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570" w:rsidRDefault="00191570">
      <w:pPr>
        <w:suppressLineNumbers/>
        <w:tabs>
          <w:tab w:val="right" w:pos="7920"/>
        </w:tabs>
        <w:jc w:val="center"/>
        <w:rPr>
          <w:rFonts w:ascii="Times New Roman" w:hAnsi="Times New Roman" w:cs="Times New Roman"/>
          <w:b/>
          <w:sz w:val="28"/>
          <w:szCs w:val="28"/>
        </w:rPr>
      </w:pPr>
      <w:r>
        <w:rPr>
          <w:rFonts w:ascii="Times New Roman" w:hAnsi="Times New Roman" w:cs="Times New Roman"/>
          <w:b/>
          <w:i/>
          <w:sz w:val="28"/>
          <w:szCs w:val="28"/>
        </w:rPr>
        <w:t>MINA’ TRENTAI KUÅTTRO NA LIHESLATURAN GUAHAN</w:t>
      </w:r>
    </w:p>
    <w:p w:rsidR="00191570" w:rsidRDefault="00191570">
      <w:pPr>
        <w:suppressLineNumbers/>
        <w:tabs>
          <w:tab w:val="left" w:pos="2565"/>
          <w:tab w:val="center" w:pos="4680"/>
          <w:tab w:val="right" w:pos="7920"/>
        </w:tabs>
        <w:jc w:val="center"/>
        <w:rPr>
          <w:rFonts w:ascii="Times New Roman" w:hAnsi="Times New Roman" w:cs="Times New Roman"/>
          <w:sz w:val="28"/>
          <w:szCs w:val="28"/>
        </w:rPr>
      </w:pPr>
      <w:r>
        <w:rPr>
          <w:rFonts w:ascii="Times New Roman" w:hAnsi="Times New Roman" w:cs="Times New Roman"/>
          <w:b/>
          <w:sz w:val="28"/>
          <w:szCs w:val="28"/>
        </w:rPr>
        <w:t>2017 (FIRST) Regular Session</w:t>
      </w:r>
    </w:p>
    <w:p w:rsidR="00191570" w:rsidRDefault="00191570">
      <w:pPr>
        <w:suppressLineNumbers/>
        <w:jc w:val="both"/>
        <w:rPr>
          <w:rFonts w:ascii="Times New Roman" w:hAnsi="Times New Roman" w:cs="Times New Roman"/>
          <w:sz w:val="28"/>
          <w:szCs w:val="28"/>
        </w:rPr>
      </w:pPr>
    </w:p>
    <w:p w:rsidR="00191570" w:rsidRDefault="00191570">
      <w:pPr>
        <w:suppressLineNumbers/>
        <w:jc w:val="both"/>
        <w:rPr>
          <w:rFonts w:ascii="Times New Roman" w:hAnsi="Times New Roman" w:cs="Times New Roman"/>
          <w:sz w:val="28"/>
          <w:szCs w:val="28"/>
        </w:rPr>
      </w:pPr>
      <w:r>
        <w:rPr>
          <w:rFonts w:ascii="Times New Roman" w:hAnsi="Times New Roman" w:cs="Times New Roman"/>
          <w:b/>
          <w:sz w:val="28"/>
          <w:szCs w:val="28"/>
        </w:rPr>
        <w:t xml:space="preserve">Bill No. </w:t>
      </w:r>
      <w:r w:rsidR="00F47639">
        <w:rPr>
          <w:rFonts w:ascii="Times New Roman" w:hAnsi="Times New Roman" w:cs="Times New Roman"/>
          <w:b/>
          <w:sz w:val="28"/>
          <w:szCs w:val="28"/>
        </w:rPr>
        <w:t>133</w:t>
      </w:r>
      <w:r>
        <w:rPr>
          <w:rFonts w:ascii="Times New Roman" w:hAnsi="Times New Roman" w:cs="Times New Roman"/>
          <w:b/>
          <w:sz w:val="28"/>
          <w:szCs w:val="28"/>
        </w:rPr>
        <w:t>-34 (COR)</w:t>
      </w:r>
    </w:p>
    <w:p w:rsidR="00191570" w:rsidRDefault="00191570">
      <w:pPr>
        <w:suppressLineNumbers/>
        <w:jc w:val="both"/>
        <w:rPr>
          <w:rFonts w:ascii="Times New Roman" w:hAnsi="Times New Roman" w:cs="Times New Roman"/>
          <w:sz w:val="28"/>
          <w:szCs w:val="28"/>
        </w:rPr>
      </w:pPr>
    </w:p>
    <w:p w:rsidR="00191570" w:rsidRDefault="00191570">
      <w:pPr>
        <w:suppressLineNumbers/>
        <w:tabs>
          <w:tab w:val="left" w:pos="6300"/>
        </w:tabs>
        <w:ind w:left="2880" w:hanging="2880"/>
        <w:jc w:val="both"/>
        <w:rPr>
          <w:rFonts w:ascii="Times New Roman" w:hAnsi="Times New Roman" w:cs="Times New Roman"/>
          <w:b/>
          <w:sz w:val="28"/>
          <w:szCs w:val="28"/>
        </w:rPr>
      </w:pPr>
      <w:r>
        <w:rPr>
          <w:rFonts w:ascii="Times New Roman" w:hAnsi="Times New Roman" w:cs="Times New Roman"/>
          <w:sz w:val="28"/>
          <w:szCs w:val="28"/>
        </w:rPr>
        <w:t>Introduced by:</w:t>
      </w:r>
      <w:r>
        <w:rPr>
          <w:rFonts w:ascii="Times New Roman" w:hAnsi="Times New Roman" w:cs="Times New Roman"/>
          <w:sz w:val="28"/>
          <w:szCs w:val="28"/>
        </w:rPr>
        <w:tab/>
        <w:t xml:space="preserve">                                             </w:t>
      </w:r>
      <w:r>
        <w:rPr>
          <w:rFonts w:ascii="Times New Roman" w:hAnsi="Times New Roman" w:cs="Times New Roman"/>
          <w:b/>
          <w:sz w:val="28"/>
          <w:szCs w:val="28"/>
        </w:rPr>
        <w:t>D.G. RODRIGUEZ, JR.</w:t>
      </w:r>
    </w:p>
    <w:p w:rsidR="00191570" w:rsidRDefault="00191570" w:rsidP="00764889">
      <w:pPr>
        <w:suppressLineNumbers/>
        <w:jc w:val="center"/>
        <w:rPr>
          <w:rFonts w:ascii="Times New Roman" w:hAnsi="Times New Roman" w:cs="Times New Roman"/>
          <w:b/>
          <w:sz w:val="28"/>
          <w:szCs w:val="28"/>
        </w:rPr>
      </w:pPr>
    </w:p>
    <w:p w:rsidR="00191570" w:rsidRDefault="00191570" w:rsidP="00764889">
      <w:pPr>
        <w:suppressLineNumbers/>
        <w:ind w:left="720" w:right="1104"/>
        <w:jc w:val="both"/>
        <w:rPr>
          <w:rFonts w:ascii="Times New Roman" w:hAnsi="Times New Roman" w:cs="Times New Roman"/>
          <w:b/>
          <w:sz w:val="28"/>
          <w:szCs w:val="28"/>
        </w:rPr>
      </w:pPr>
      <w:r>
        <w:rPr>
          <w:rFonts w:ascii="Times New Roman" w:hAnsi="Times New Roman" w:cs="Times New Roman"/>
          <w:b/>
          <w:sz w:val="28"/>
          <w:szCs w:val="28"/>
        </w:rPr>
        <w:t xml:space="preserve">AN ACT TO </w:t>
      </w:r>
      <w:r>
        <w:rPr>
          <w:rFonts w:ascii="Times New Roman" w:hAnsi="Times New Roman" w:cs="Times New Roman"/>
          <w:b/>
          <w:bCs/>
          <w:i/>
          <w:iCs/>
          <w:sz w:val="28"/>
          <w:szCs w:val="28"/>
        </w:rPr>
        <w:t xml:space="preserve">REPEAL AND REENACT </w:t>
      </w:r>
      <w:r>
        <w:rPr>
          <w:rFonts w:ascii="Times New Roman" w:hAnsi="Times New Roman" w:cs="Times New Roman"/>
          <w:b/>
          <w:sz w:val="28"/>
          <w:szCs w:val="28"/>
        </w:rPr>
        <w:t xml:space="preserve">ARTICLE </w:t>
      </w:r>
      <w:r>
        <w:rPr>
          <w:rFonts w:ascii="Times New Roman" w:hAnsi="Times New Roman" w:cs="Times New Roman"/>
          <w:b/>
          <w:bCs/>
          <w:i/>
          <w:iCs/>
          <w:sz w:val="28"/>
          <w:szCs w:val="28"/>
        </w:rPr>
        <w:t xml:space="preserve">9 </w:t>
      </w:r>
      <w:r>
        <w:rPr>
          <w:rFonts w:ascii="Times New Roman" w:hAnsi="Times New Roman" w:cs="Times New Roman"/>
          <w:b/>
          <w:sz w:val="28"/>
          <w:szCs w:val="28"/>
        </w:rPr>
        <w:t xml:space="preserve">OF CHAPTER </w:t>
      </w:r>
      <w:r>
        <w:rPr>
          <w:rFonts w:ascii="Times New Roman" w:hAnsi="Times New Roman" w:cs="Times New Roman"/>
          <w:b/>
          <w:bCs/>
          <w:sz w:val="28"/>
          <w:szCs w:val="28"/>
        </w:rPr>
        <w:t xml:space="preserve">2, </w:t>
      </w:r>
      <w:r>
        <w:rPr>
          <w:rFonts w:ascii="Times New Roman" w:hAnsi="Times New Roman" w:cs="Times New Roman"/>
          <w:b/>
          <w:sz w:val="28"/>
          <w:szCs w:val="28"/>
        </w:rPr>
        <w:t xml:space="preserve">DIVISION </w:t>
      </w:r>
      <w:r>
        <w:rPr>
          <w:rFonts w:ascii="Times New Roman" w:hAnsi="Times New Roman" w:cs="Times New Roman"/>
          <w:b/>
          <w:bCs/>
          <w:sz w:val="28"/>
          <w:szCs w:val="28"/>
        </w:rPr>
        <w:t xml:space="preserve">1, </w:t>
      </w:r>
      <w:r>
        <w:rPr>
          <w:rFonts w:ascii="Times New Roman" w:hAnsi="Times New Roman" w:cs="Times New Roman"/>
          <w:b/>
          <w:sz w:val="28"/>
          <w:szCs w:val="28"/>
        </w:rPr>
        <w:t xml:space="preserve">TITLE </w:t>
      </w:r>
      <w:r>
        <w:rPr>
          <w:rFonts w:ascii="Times New Roman" w:hAnsi="Times New Roman" w:cs="Times New Roman"/>
          <w:b/>
          <w:bCs/>
          <w:sz w:val="28"/>
          <w:szCs w:val="28"/>
        </w:rPr>
        <w:t xml:space="preserve">10 </w:t>
      </w:r>
      <w:r>
        <w:rPr>
          <w:rFonts w:ascii="Times New Roman" w:hAnsi="Times New Roman" w:cs="Times New Roman"/>
          <w:b/>
          <w:sz w:val="28"/>
          <w:szCs w:val="28"/>
        </w:rPr>
        <w:t xml:space="preserve">OF THE GUAM CODE ANNOTATED, </w:t>
      </w:r>
      <w:r w:rsidR="008E4671">
        <w:rPr>
          <w:rFonts w:ascii="Times New Roman" w:hAnsi="Times New Roman" w:cs="Times New Roman"/>
          <w:b/>
          <w:sz w:val="28"/>
          <w:szCs w:val="28"/>
        </w:rPr>
        <w:t>RELATIVE TO TRANSFORMING THE MEDICALLY INDIGENT PROGRAM (MIP) INTO THE ISLAND COMM</w:t>
      </w:r>
      <w:bookmarkStart w:id="0" w:name="_GoBack"/>
      <w:bookmarkEnd w:id="0"/>
      <w:r w:rsidR="008E4671">
        <w:rPr>
          <w:rFonts w:ascii="Times New Roman" w:hAnsi="Times New Roman" w:cs="Times New Roman"/>
          <w:b/>
          <w:sz w:val="28"/>
          <w:szCs w:val="28"/>
        </w:rPr>
        <w:t>UNITY HEALTH PLAN TO AFFORD GRETER ACCESS TO HEALTHCARE SERVICES AND EFFICIENCY IN PROGRAM OPERATIONS AND FOR OTHER PURPOSES TO BE KNOWN AS THE “</w:t>
      </w:r>
      <w:r w:rsidR="008E4671" w:rsidRPr="008E4671">
        <w:rPr>
          <w:rFonts w:ascii="Times New Roman" w:hAnsi="Times New Roman" w:cs="Times New Roman"/>
          <w:b/>
          <w:sz w:val="28"/>
          <w:szCs w:val="28"/>
        </w:rPr>
        <w:t>MA</w:t>
      </w:r>
      <w:r w:rsidR="008E4671">
        <w:rPr>
          <w:rFonts w:ascii="Times New Roman" w:hAnsi="Times New Roman" w:cs="Times New Roman"/>
          <w:b/>
          <w:sz w:val="28"/>
          <w:szCs w:val="28"/>
        </w:rPr>
        <w:t>Ñ</w:t>
      </w:r>
      <w:r w:rsidR="008E4671" w:rsidRPr="008E4671">
        <w:rPr>
          <w:rFonts w:ascii="Times New Roman" w:hAnsi="Times New Roman" w:cs="Times New Roman"/>
          <w:b/>
          <w:sz w:val="28"/>
          <w:szCs w:val="28"/>
        </w:rPr>
        <w:t>AINA YAN MA</w:t>
      </w:r>
      <w:r w:rsidR="008E4671">
        <w:rPr>
          <w:rFonts w:ascii="Times New Roman" w:hAnsi="Times New Roman" w:cs="Times New Roman"/>
          <w:b/>
          <w:sz w:val="28"/>
          <w:szCs w:val="28"/>
        </w:rPr>
        <w:t>Ñ</w:t>
      </w:r>
      <w:r w:rsidR="008E4671" w:rsidRPr="008E4671">
        <w:rPr>
          <w:rFonts w:ascii="Times New Roman" w:hAnsi="Times New Roman" w:cs="Times New Roman"/>
          <w:b/>
          <w:sz w:val="28"/>
          <w:szCs w:val="28"/>
        </w:rPr>
        <w:t>E’LU</w:t>
      </w:r>
      <w:r w:rsidR="008E4671">
        <w:rPr>
          <w:rFonts w:ascii="Times New Roman" w:hAnsi="Times New Roman" w:cs="Times New Roman"/>
          <w:b/>
          <w:sz w:val="28"/>
          <w:szCs w:val="28"/>
        </w:rPr>
        <w:t xml:space="preserve"> ISLAND COMMUNITY HEALTH PLAN OF 2017”.</w:t>
      </w:r>
    </w:p>
    <w:p w:rsidR="00191570" w:rsidRDefault="00191570">
      <w:pPr>
        <w:spacing w:before="240" w:line="360" w:lineRule="auto"/>
        <w:ind w:firstLine="720"/>
        <w:jc w:val="both"/>
        <w:rPr>
          <w:rFonts w:ascii="Times New Roman" w:hAnsi="Times New Roman" w:cs="Times New Roman"/>
          <w:b/>
          <w:sz w:val="28"/>
          <w:szCs w:val="28"/>
        </w:rPr>
      </w:pPr>
      <w:r>
        <w:rPr>
          <w:rFonts w:ascii="Times New Roman" w:hAnsi="Times New Roman" w:cs="Times New Roman"/>
          <w:b/>
          <w:sz w:val="28"/>
          <w:szCs w:val="28"/>
        </w:rPr>
        <w:t>BE IT ENACTED BY THE PEOPLE OF GUAM:</w:t>
      </w:r>
    </w:p>
    <w:p w:rsidR="00191570" w:rsidRDefault="00191570">
      <w:pPr>
        <w:spacing w:line="36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Section 1.  Legislative Intent. </w:t>
      </w:r>
      <w:r>
        <w:rPr>
          <w:rFonts w:ascii="Times New Roman" w:hAnsi="Times New Roman" w:cs="Times New Roman"/>
          <w:sz w:val="28"/>
          <w:szCs w:val="28"/>
        </w:rPr>
        <w:t>The Island Community Health Plan (currently the Medically Indigent Program, MIP) is a 100% locally funded program established by Public Law (P.L.) 17-83 in December 1984 to provide hospital access and medical services to those who lack sufficient income and cannot afford to pay for health care.  The program is intended as the last resort for those in need.  Services provided by federal or other local programs are to be utilized first.</w:t>
      </w:r>
    </w:p>
    <w:p w:rsidR="00191570" w:rsidRDefault="00191570">
      <w:pPr>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It is the intent of I Liheslaturan Guåhan to provide for the care of this portion of our population via a commercially managed care program called the Island Community Health Plan. The MIP program currently covers qualified individuals to 100% FPL. The Government of Guam has a great deal of flexibility in modifying this program.  The Island Community Health Plan will consist of three programs. The first program would be Mañelu Care. We anticipate the target group will remain those that fall within the 0%-100% FPL.  This program would mirror the existing MIP but be converted to a managed-care methodology. During the transition, specific benefits will be reviewed and </w:t>
      </w:r>
      <w:r>
        <w:rPr>
          <w:rFonts w:ascii="Times New Roman" w:hAnsi="Times New Roman" w:cs="Times New Roman"/>
          <w:sz w:val="28"/>
          <w:szCs w:val="28"/>
        </w:rPr>
        <w:lastRenderedPageBreak/>
        <w:t xml:space="preserve">adjusted to meet the current needs of this population. </w:t>
      </w:r>
    </w:p>
    <w:p w:rsidR="00191570" w:rsidRDefault="00191570">
      <w:pPr>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The second program is called Mañelu Plus. Working with representatives from our FAS/COFA neighbors Mañelu Plus would expand the eligibility criteria to FAS/COFA citizens from the current maximum of 100% FPL to a level based on contributions from various FAS governments to the program up to 200% FPL. Benefits would remain the same as proffered in the Mañelu Care plan except more FAS/COFA citizens would be eligible. </w:t>
      </w:r>
    </w:p>
    <w:p w:rsidR="00191570" w:rsidRDefault="00191570">
      <w:pPr>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The third program is called Mañaina Care. Many of our manåmko’ are not eligible for Medicare or have needs that are not covered by Medicare. A core principle in our culture is respect for our elders. Mañaina Care would provide coverage to our local, US citizens over the age of 65. Specifically, coverage would be provided for skilled nursing care to take care of the special needs of the elderly. </w:t>
      </w:r>
      <w:r>
        <w:rPr>
          <w:rFonts w:ascii="Times New Roman" w:hAnsi="Times New Roman" w:cs="Times New Roman"/>
          <w:bCs/>
          <w:color w:val="222222"/>
          <w:sz w:val="28"/>
          <w:szCs w:val="28"/>
        </w:rPr>
        <w:t>Additional coverage/benefits will be reviewed to focus on the specific needs of the over-65 population.</w:t>
      </w:r>
    </w:p>
    <w:p w:rsidR="00191570" w:rsidRDefault="00191570">
      <w:pPr>
        <w:spacing w:line="360" w:lineRule="auto"/>
        <w:ind w:firstLine="720"/>
        <w:rPr>
          <w:rFonts w:ascii="Times New Roman" w:hAnsi="Times New Roman" w:cs="Times New Roman"/>
          <w:b/>
          <w:sz w:val="28"/>
          <w:szCs w:val="28"/>
        </w:rPr>
      </w:pPr>
      <w:r>
        <w:rPr>
          <w:rFonts w:ascii="Times New Roman" w:hAnsi="Times New Roman" w:cs="Times New Roman"/>
          <w:sz w:val="28"/>
          <w:szCs w:val="28"/>
        </w:rPr>
        <w:t xml:space="preserve">I Liheslaturan Guåhan find in the research that significant cost savings and quality improvements may be achieved in the commercial managed care arena and that this initiative is a first step toward evolving into future innovative practices such as Accountable Care Organizations. </w:t>
      </w:r>
    </w:p>
    <w:p w:rsidR="00191570" w:rsidRDefault="00191570">
      <w:pPr>
        <w:spacing w:line="360" w:lineRule="auto"/>
        <w:ind w:firstLine="720"/>
        <w:rPr>
          <w:rFonts w:ascii="Times New Roman" w:hAnsi="Times New Roman" w:cs="Times New Roman"/>
          <w:b/>
          <w:sz w:val="28"/>
          <w:szCs w:val="28"/>
        </w:rPr>
      </w:pPr>
      <w:r>
        <w:rPr>
          <w:rFonts w:ascii="Times New Roman" w:hAnsi="Times New Roman" w:cs="Times New Roman"/>
          <w:b/>
          <w:sz w:val="28"/>
          <w:szCs w:val="28"/>
        </w:rPr>
        <w:t>Section 2.</w:t>
      </w:r>
      <w:r>
        <w:rPr>
          <w:rFonts w:ascii="Times New Roman" w:hAnsi="Times New Roman" w:cs="Times New Roman"/>
          <w:sz w:val="28"/>
          <w:szCs w:val="28"/>
        </w:rPr>
        <w:t xml:space="preserve">  Article 9 of Chapter 2, Division 1, Title 10, </w:t>
      </w:r>
      <w:r>
        <w:rPr>
          <w:rFonts w:ascii="Times New Roman" w:hAnsi="Times New Roman" w:cs="Times New Roman"/>
          <w:bCs/>
          <w:sz w:val="28"/>
          <w:szCs w:val="28"/>
        </w:rPr>
        <w:t xml:space="preserve">Guam </w:t>
      </w:r>
      <w:r>
        <w:rPr>
          <w:rFonts w:ascii="Times New Roman" w:hAnsi="Times New Roman" w:cs="Times New Roman"/>
          <w:sz w:val="28"/>
          <w:szCs w:val="28"/>
        </w:rPr>
        <w:t>Code Annotated is hereby r</w:t>
      </w:r>
      <w:r>
        <w:rPr>
          <w:rFonts w:ascii="Times New Roman" w:hAnsi="Times New Roman" w:cs="Times New Roman"/>
          <w:bCs/>
          <w:i/>
          <w:iCs/>
          <w:sz w:val="28"/>
          <w:szCs w:val="28"/>
        </w:rPr>
        <w:t>epealed and reenacted</w:t>
      </w:r>
      <w:r>
        <w:rPr>
          <w:rFonts w:ascii="Times New Roman" w:hAnsi="Times New Roman" w:cs="Times New Roman"/>
          <w:sz w:val="28"/>
          <w:szCs w:val="28"/>
        </w:rPr>
        <w:t>, to read:</w:t>
      </w:r>
    </w:p>
    <w:p w:rsidR="00191570" w:rsidRDefault="00191570">
      <w:pPr>
        <w:spacing w:before="240" w:line="360" w:lineRule="auto"/>
        <w:jc w:val="center"/>
        <w:rPr>
          <w:rFonts w:ascii="Times New Roman" w:hAnsi="Times New Roman" w:cs="Times New Roman"/>
          <w:b/>
          <w:sz w:val="28"/>
          <w:szCs w:val="28"/>
          <w:u w:val="single"/>
        </w:rPr>
      </w:pPr>
      <w:r>
        <w:rPr>
          <w:rFonts w:ascii="Times New Roman" w:hAnsi="Times New Roman" w:cs="Times New Roman"/>
          <w:b/>
          <w:sz w:val="28"/>
          <w:szCs w:val="28"/>
        </w:rPr>
        <w:t>“</w:t>
      </w:r>
      <w:r>
        <w:rPr>
          <w:rFonts w:ascii="Times New Roman" w:hAnsi="Times New Roman" w:cs="Times New Roman"/>
          <w:b/>
          <w:sz w:val="28"/>
          <w:szCs w:val="28"/>
          <w:u w:val="single"/>
        </w:rPr>
        <w:t>ARTICLE 9</w:t>
      </w:r>
    </w:p>
    <w:p w:rsidR="00191570" w:rsidRDefault="008E4671">
      <w:pPr>
        <w:spacing w:line="360" w:lineRule="auto"/>
        <w:jc w:val="center"/>
        <w:rPr>
          <w:rFonts w:ascii="Times New Roman" w:hAnsi="Times New Roman" w:cs="Times New Roman"/>
          <w:b/>
          <w:sz w:val="28"/>
          <w:szCs w:val="28"/>
        </w:rPr>
      </w:pPr>
      <w:r>
        <w:rPr>
          <w:rFonts w:ascii="Times New Roman" w:hAnsi="Times New Roman" w:cs="Times New Roman"/>
          <w:b/>
          <w:sz w:val="28"/>
          <w:szCs w:val="28"/>
          <w:u w:val="single"/>
        </w:rPr>
        <w:t xml:space="preserve">Mañaina yan Mañe’lu </w:t>
      </w:r>
      <w:r w:rsidR="00191570">
        <w:rPr>
          <w:rFonts w:ascii="Times New Roman" w:hAnsi="Times New Roman" w:cs="Times New Roman"/>
          <w:b/>
          <w:sz w:val="28"/>
          <w:szCs w:val="28"/>
          <w:u w:val="single"/>
        </w:rPr>
        <w:t>Island Community Health Plan</w:t>
      </w:r>
    </w:p>
    <w:p w:rsidR="00191570" w:rsidRDefault="00191570">
      <w:pPr>
        <w:spacing w:line="360" w:lineRule="auto"/>
        <w:rPr>
          <w:rFonts w:ascii="Times New Roman" w:hAnsi="Times New Roman" w:cs="Times New Roman"/>
          <w:i/>
          <w:sz w:val="28"/>
          <w:szCs w:val="28"/>
          <w:u w:val="single"/>
        </w:rPr>
      </w:pPr>
      <w:r>
        <w:rPr>
          <w:rFonts w:ascii="Times New Roman" w:hAnsi="Times New Roman" w:cs="Times New Roman"/>
          <w:b/>
          <w:sz w:val="28"/>
          <w:szCs w:val="28"/>
        </w:rPr>
        <w:tab/>
      </w:r>
      <w:r>
        <w:rPr>
          <w:rFonts w:ascii="Times New Roman" w:hAnsi="Times New Roman" w:cs="Times New Roman"/>
          <w:b/>
          <w:sz w:val="28"/>
          <w:szCs w:val="28"/>
          <w:u w:val="single"/>
        </w:rPr>
        <w:t xml:space="preserve">§ 2901.  Legislative Intent. </w:t>
      </w:r>
      <w:r>
        <w:rPr>
          <w:rFonts w:ascii="Times New Roman" w:hAnsi="Times New Roman" w:cs="Times New Roman"/>
          <w:i/>
          <w:sz w:val="28"/>
          <w:szCs w:val="28"/>
          <w:u w:val="single"/>
        </w:rPr>
        <w:t>I Liheslaturan Guåhan</w:t>
      </w:r>
      <w:r>
        <w:rPr>
          <w:rFonts w:ascii="Times New Roman" w:hAnsi="Times New Roman" w:cs="Times New Roman"/>
          <w:sz w:val="28"/>
          <w:szCs w:val="28"/>
          <w:u w:val="single"/>
        </w:rPr>
        <w:t xml:space="preserve"> believes that social programs should evolve to meet the situation at hand and to take advantage of developing evidenced based research in order to meet our obligation to increase access to quality health care for those individuals who lack sufficient financial resources to meet the costs of medical care.  In the past several years, there have been attempts to make changes and revise the Medically Indigent Program </w:t>
      </w:r>
      <w:r>
        <w:rPr>
          <w:rFonts w:ascii="Times New Roman" w:hAnsi="Times New Roman" w:cs="Times New Roman"/>
          <w:sz w:val="28"/>
          <w:szCs w:val="28"/>
          <w:u w:val="single"/>
        </w:rPr>
        <w:lastRenderedPageBreak/>
        <w:t>(MIP).    However, these changes have not yielded the results, both from a financial and medical outcomes standpoint that we currently desire.  We still find challenges to improve services, benefits, decrease costs and provide the best health care possible using scarce public resources.</w:t>
      </w:r>
    </w:p>
    <w:p w:rsidR="00191570" w:rsidRDefault="00191570">
      <w:pPr>
        <w:spacing w:line="360" w:lineRule="auto"/>
        <w:ind w:firstLine="720"/>
        <w:jc w:val="both"/>
        <w:rPr>
          <w:rFonts w:ascii="Times New Roman" w:hAnsi="Times New Roman" w:cs="Times New Roman"/>
          <w:sz w:val="28"/>
          <w:szCs w:val="28"/>
        </w:rPr>
      </w:pPr>
      <w:r>
        <w:rPr>
          <w:rFonts w:ascii="Times New Roman" w:hAnsi="Times New Roman" w:cs="Times New Roman"/>
          <w:i/>
          <w:sz w:val="28"/>
          <w:szCs w:val="28"/>
          <w:u w:val="single"/>
        </w:rPr>
        <w:t xml:space="preserve">I Liheslaturan Guåhan </w:t>
      </w:r>
      <w:r>
        <w:rPr>
          <w:rFonts w:ascii="Times New Roman" w:eastAsia="Times New Roman" w:hAnsi="Times New Roman" w:cs="Times New Roman"/>
          <w:sz w:val="28"/>
          <w:szCs w:val="28"/>
          <w:u w:val="single"/>
        </w:rPr>
        <w:t>finds that n</w:t>
      </w:r>
      <w:r>
        <w:rPr>
          <w:rFonts w:ascii="Times New Roman" w:hAnsi="Times New Roman" w:cs="Times New Roman"/>
          <w:sz w:val="28"/>
          <w:szCs w:val="28"/>
          <w:u w:val="single"/>
        </w:rPr>
        <w:t>ot since “</w:t>
      </w:r>
      <w:r>
        <w:rPr>
          <w:rFonts w:ascii="Times New Roman" w:hAnsi="Times New Roman" w:cs="Times New Roman"/>
          <w:i/>
          <w:sz w:val="28"/>
          <w:szCs w:val="28"/>
          <w:u w:val="single"/>
        </w:rPr>
        <w:t>Johnson’s Great Society</w:t>
      </w:r>
      <w:r>
        <w:rPr>
          <w:rFonts w:ascii="Times New Roman" w:hAnsi="Times New Roman" w:cs="Times New Roman"/>
          <w:sz w:val="28"/>
          <w:szCs w:val="28"/>
          <w:u w:val="single"/>
        </w:rPr>
        <w:t>” has the United States government undertaken such a broad reaching expansion of healthcare to its citizens.  The inception of the Patient Protection and Affordable Care Act (PPACA) in March of 2010 changed the landscape of providing healthcare to the people.  This large endeavor rolled across the United States but not all States jumped on board immediately.  The complexity of the system caused many to take pause. This was especially true in the territories.  Now that PPACA is in its 6</w:t>
      </w:r>
      <w:r>
        <w:rPr>
          <w:rFonts w:ascii="Times New Roman" w:hAnsi="Times New Roman" w:cs="Times New Roman"/>
          <w:sz w:val="28"/>
          <w:szCs w:val="28"/>
          <w:u w:val="single"/>
          <w:vertAlign w:val="superscript"/>
        </w:rPr>
        <w:t>th</w:t>
      </w:r>
      <w:r>
        <w:rPr>
          <w:rFonts w:ascii="Times New Roman" w:hAnsi="Times New Roman" w:cs="Times New Roman"/>
          <w:sz w:val="28"/>
          <w:szCs w:val="28"/>
          <w:u w:val="single"/>
        </w:rPr>
        <w:t xml:space="preserve"> year, we have the luxury of seeing the approaches taken by different States and the knowledge of lessons learned.  We find that one size does not fit all and each State and Territory has unique variables that need to be addressed.  Comparing what would work in Puerto Rico with a population of 3.5 million is not the same as Guam with a population of 172,326.  In addition to the challenges of instituting a complex expansion program it is further complicated by the fact that not all of PPACA rules apply to the territories.  This situation causes extreme problems for the territories as PPACA is a systems approach and each part works in tandem with the other parts.  Unfortunately, many of these “parts” are missing for the territories.  Thus, a considerable amount of innovation and research is required to develop and meet the intent of PPACA for the Territorial citizens.</w:t>
      </w:r>
    </w:p>
    <w:p w:rsidR="00191570" w:rsidRDefault="00191570">
      <w:pPr>
        <w:spacing w:before="240" w:line="360" w:lineRule="auto"/>
        <w:jc w:val="both"/>
        <w:rPr>
          <w:rFonts w:ascii="Times New Roman" w:hAnsi="Times New Roman" w:cs="Times New Roman"/>
          <w:i/>
          <w:sz w:val="28"/>
          <w:szCs w:val="28"/>
          <w:u w:val="single"/>
        </w:rPr>
      </w:pPr>
      <w:r>
        <w:rPr>
          <w:rFonts w:ascii="Times New Roman" w:hAnsi="Times New Roman" w:cs="Times New Roman"/>
          <w:sz w:val="28"/>
          <w:szCs w:val="28"/>
        </w:rPr>
        <w:tab/>
      </w:r>
      <w:r>
        <w:rPr>
          <w:rFonts w:ascii="Times New Roman" w:hAnsi="Times New Roman" w:cs="Times New Roman"/>
          <w:sz w:val="28"/>
          <w:szCs w:val="28"/>
          <w:u w:val="single"/>
        </w:rPr>
        <w:t>The lessons learned over the last six years shows that prepaid managed health care plans offer improvements to a government claims based process.  It is our purpose, in view of the spiraling cost of comprehensive medical care, to provide this type of protection for the people of Guam.</w:t>
      </w:r>
    </w:p>
    <w:p w:rsidR="00191570" w:rsidRDefault="00191570">
      <w:pPr>
        <w:spacing w:line="360" w:lineRule="auto"/>
        <w:ind w:firstLine="720"/>
        <w:jc w:val="both"/>
        <w:rPr>
          <w:rFonts w:ascii="Times New Roman" w:hAnsi="Times New Roman" w:cs="Times New Roman"/>
          <w:sz w:val="28"/>
          <w:szCs w:val="28"/>
          <w:u w:val="single"/>
        </w:rPr>
      </w:pPr>
      <w:r>
        <w:rPr>
          <w:rFonts w:ascii="Times New Roman" w:hAnsi="Times New Roman" w:cs="Times New Roman"/>
          <w:i/>
          <w:sz w:val="28"/>
          <w:szCs w:val="28"/>
          <w:u w:val="single"/>
        </w:rPr>
        <w:t>I Liheslaturan Guåhan</w:t>
      </w:r>
      <w:r>
        <w:rPr>
          <w:rFonts w:ascii="Times New Roman" w:hAnsi="Times New Roman" w:cs="Times New Roman"/>
          <w:sz w:val="28"/>
          <w:szCs w:val="28"/>
          <w:u w:val="single"/>
        </w:rPr>
        <w:t xml:space="preserve"> believes that a bold move, using proven research, </w:t>
      </w:r>
      <w:r>
        <w:rPr>
          <w:rFonts w:ascii="Times New Roman" w:hAnsi="Times New Roman" w:cs="Times New Roman"/>
          <w:sz w:val="28"/>
          <w:szCs w:val="28"/>
          <w:u w:val="single"/>
        </w:rPr>
        <w:lastRenderedPageBreak/>
        <w:t xml:space="preserve">is required to achieve the results desired.  </w:t>
      </w:r>
      <w:r>
        <w:rPr>
          <w:rFonts w:ascii="Times New Roman" w:hAnsi="Times New Roman" w:cs="Times New Roman"/>
          <w:i/>
          <w:sz w:val="28"/>
          <w:szCs w:val="28"/>
          <w:u w:val="single"/>
        </w:rPr>
        <w:t>I Liheslaturan Guåhan</w:t>
      </w:r>
      <w:r>
        <w:rPr>
          <w:rFonts w:ascii="Times New Roman" w:hAnsi="Times New Roman" w:cs="Times New Roman"/>
          <w:sz w:val="28"/>
          <w:szCs w:val="28"/>
          <w:u w:val="single"/>
        </w:rPr>
        <w:t xml:space="preserve"> further believes that changing the Island Community Health Plan (ICHP) and moving this program into the managed care arena have the potential to decrease cost, increase quality and access.  The ICHP (previously knows as the Medically Indigent Program MIP) currently covers qualified individuals to 100% FPL.  As of the 3rd quarter 2016, 11,034 participants are covered under ICHP with an appropriation of $13,168,453.  The Government of Guam has a great deal of flexibility in modifying this program. In the spirit of “Buen Binidu”, the Medically Indigent Program is converted into the Island Community Health Plan and will consist of 3 programs described in this Article.  One concept of the ICHP that is established is that of a medical home.</w:t>
      </w:r>
    </w:p>
    <w:p w:rsidR="00191570" w:rsidRDefault="00191570">
      <w:pPr>
        <w:spacing w:line="360" w:lineRule="auto"/>
        <w:ind w:firstLine="72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The colloquial version of a medical home exists on Guam.  In this version patients are seen and are loyal to a specific clinic or physician.  In fact, the basic concept of the medical home existed for some time. In the modern version this model is developed and shows potential for improving the health care system.  </w:t>
      </w:r>
      <w:r>
        <w:rPr>
          <w:rFonts w:ascii="Times New Roman" w:hAnsi="Times New Roman" w:cs="Times New Roman"/>
          <w:i/>
          <w:sz w:val="28"/>
          <w:szCs w:val="28"/>
          <w:u w:val="single"/>
        </w:rPr>
        <w:t xml:space="preserve">I Liheslaturan Guåhan </w:t>
      </w:r>
      <w:r>
        <w:rPr>
          <w:rFonts w:ascii="Times New Roman" w:hAnsi="Times New Roman" w:cs="Times New Roman"/>
          <w:sz w:val="28"/>
          <w:szCs w:val="28"/>
          <w:u w:val="single"/>
        </w:rPr>
        <w:t xml:space="preserve">finds that the health care community should be encouraged to follow the Patient Center Medical Home (PCMH) model outlined by the Agency for Healthcare Research and Quality (AHRQ) that will set the stage for payment reform and increased quality.  It is therefore the intent of </w:t>
      </w:r>
      <w:r>
        <w:rPr>
          <w:rFonts w:ascii="Times New Roman" w:hAnsi="Times New Roman" w:cs="Times New Roman"/>
          <w:i/>
          <w:sz w:val="28"/>
          <w:szCs w:val="28"/>
          <w:u w:val="single"/>
        </w:rPr>
        <w:t>I Liheslaturan Guåhan</w:t>
      </w:r>
      <w:r>
        <w:rPr>
          <w:rFonts w:ascii="Times New Roman" w:hAnsi="Times New Roman" w:cs="Times New Roman"/>
          <w:sz w:val="28"/>
          <w:szCs w:val="28"/>
          <w:u w:val="single"/>
        </w:rPr>
        <w:t xml:space="preserve"> to use the revisions contained in this Article to move toward these goals and also, if successful, share these tools in other future healthcare contracts issued by the Government of Guam.  Further growth in the PCMH model may be expected to lead to the Accountable Care Organization model.  Thus, it is the intent of I Liheslaturan Guåhan to provide the framework in this Article for the healthcare community to move toward these goals.</w:t>
      </w:r>
    </w:p>
    <w:p w:rsidR="00191570" w:rsidRDefault="00191570">
      <w:pPr>
        <w:spacing w:line="360" w:lineRule="auto"/>
        <w:ind w:firstLine="72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A goal is also to leverage the commercial insurance company’s networks to increase access to more providers.  Moving ICHP to the commercial market will take advantage of established processes of care coordination, disease management and patient education and utilization management.  Additionally, </w:t>
      </w:r>
      <w:r>
        <w:rPr>
          <w:rFonts w:ascii="Times New Roman" w:hAnsi="Times New Roman" w:cs="Times New Roman"/>
          <w:sz w:val="28"/>
          <w:szCs w:val="28"/>
          <w:u w:val="single"/>
        </w:rPr>
        <w:lastRenderedPageBreak/>
        <w:t>this Article will require a small copayment of services.  Studies have shown that even very small copayments at a level recipients can afford- can reduce utilization without adversely affecting health outcomes.  A small copayment also creates value for the service rendered.</w:t>
      </w:r>
    </w:p>
    <w:p w:rsidR="00191570" w:rsidRDefault="00191570">
      <w:pPr>
        <w:spacing w:line="360" w:lineRule="auto"/>
        <w:ind w:firstLine="72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It is the not the intent of </w:t>
      </w:r>
      <w:r>
        <w:rPr>
          <w:rFonts w:ascii="Times New Roman" w:hAnsi="Times New Roman" w:cs="Times New Roman"/>
          <w:i/>
          <w:sz w:val="28"/>
          <w:szCs w:val="28"/>
          <w:u w:val="single"/>
        </w:rPr>
        <w:t>I Liheslaturan Guåhan</w:t>
      </w:r>
      <w:r>
        <w:rPr>
          <w:rFonts w:ascii="Times New Roman" w:hAnsi="Times New Roman" w:cs="Times New Roman"/>
          <w:sz w:val="28"/>
          <w:szCs w:val="28"/>
          <w:u w:val="single"/>
        </w:rPr>
        <w:t xml:space="preserve"> to provide a complete contract or to hamper the Contract Negotiating Committee established by this Article.  Therefore, contractual items not included in this Article are left to the Contract Negotiating Committee to include during the bid process and contract administration.  </w:t>
      </w:r>
    </w:p>
    <w:p w:rsidR="00191570" w:rsidRDefault="00191570">
      <w:pPr>
        <w:spacing w:line="360" w:lineRule="auto"/>
        <w:ind w:firstLine="720"/>
        <w:jc w:val="both"/>
        <w:rPr>
          <w:rFonts w:ascii="Times New Roman" w:hAnsi="Times New Roman" w:cs="Times New Roman"/>
          <w:b/>
          <w:sz w:val="28"/>
          <w:szCs w:val="28"/>
        </w:rPr>
      </w:pPr>
      <w:r>
        <w:rPr>
          <w:rFonts w:ascii="Times New Roman" w:hAnsi="Times New Roman" w:cs="Times New Roman"/>
          <w:sz w:val="28"/>
          <w:szCs w:val="28"/>
          <w:u w:val="single"/>
        </w:rPr>
        <w:t xml:space="preserve">It is therefore the intent of </w:t>
      </w:r>
      <w:r>
        <w:rPr>
          <w:rFonts w:ascii="Times New Roman" w:hAnsi="Times New Roman" w:cs="Times New Roman"/>
          <w:i/>
          <w:sz w:val="28"/>
          <w:szCs w:val="28"/>
          <w:u w:val="single"/>
        </w:rPr>
        <w:t xml:space="preserve">I Liheslaturan </w:t>
      </w:r>
      <w:r>
        <w:rPr>
          <w:rFonts w:ascii="Times New Roman" w:hAnsi="Times New Roman" w:cs="Times New Roman"/>
          <w:sz w:val="28"/>
          <w:szCs w:val="28"/>
          <w:u w:val="single"/>
        </w:rPr>
        <w:t>Guåhan to change the criteria for eligibility and benefit coverage to reflect current constraints and opportunities within the Island Community Health Plan without compromising the health care services provided by the government of Guam.</w:t>
      </w:r>
    </w:p>
    <w:p w:rsidR="00191570" w:rsidRDefault="00191570">
      <w:pPr>
        <w:spacing w:line="360" w:lineRule="auto"/>
        <w:jc w:val="both"/>
        <w:rPr>
          <w:rFonts w:ascii="Times New Roman" w:hAnsi="Times New Roman" w:cs="Times New Roman"/>
          <w:sz w:val="28"/>
          <w:szCs w:val="28"/>
          <w:u w:val="single"/>
        </w:rPr>
      </w:pPr>
      <w:r>
        <w:rPr>
          <w:rFonts w:ascii="Times New Roman" w:hAnsi="Times New Roman" w:cs="Times New Roman"/>
          <w:b/>
          <w:sz w:val="28"/>
          <w:szCs w:val="28"/>
        </w:rPr>
        <w:tab/>
      </w:r>
      <w:r>
        <w:rPr>
          <w:rFonts w:ascii="Times New Roman" w:hAnsi="Times New Roman" w:cs="Times New Roman"/>
          <w:b/>
          <w:sz w:val="28"/>
          <w:szCs w:val="28"/>
          <w:u w:val="single"/>
        </w:rPr>
        <w:t xml:space="preserve">§ 2902. Definitions.  </w:t>
      </w:r>
      <w:r>
        <w:rPr>
          <w:rFonts w:ascii="Times New Roman" w:hAnsi="Times New Roman" w:cs="Times New Roman"/>
          <w:sz w:val="28"/>
          <w:szCs w:val="28"/>
          <w:u w:val="single"/>
        </w:rPr>
        <w:t>In this Article, unless the context otherwise requires:</w:t>
      </w:r>
    </w:p>
    <w:p w:rsidR="00191570" w:rsidRDefault="00191570">
      <w:pPr>
        <w:spacing w:line="360" w:lineRule="auto"/>
        <w:ind w:left="360" w:firstLine="360"/>
        <w:jc w:val="both"/>
        <w:rPr>
          <w:rFonts w:ascii="Times New Roman" w:hAnsi="Times New Roman" w:cs="Times New Roman"/>
          <w:sz w:val="28"/>
          <w:szCs w:val="28"/>
          <w:u w:val="single"/>
        </w:rPr>
      </w:pPr>
      <w:r>
        <w:rPr>
          <w:rFonts w:ascii="Times New Roman" w:hAnsi="Times New Roman" w:cs="Times New Roman"/>
          <w:sz w:val="28"/>
          <w:szCs w:val="28"/>
          <w:u w:val="single"/>
        </w:rPr>
        <w:t>(a) Accountable Care Organization means</w:t>
      </w:r>
      <w:r>
        <w:rPr>
          <w:rFonts w:ascii="Times New Roman" w:hAnsi="Times New Roman" w:cs="Times New Roman"/>
          <w:color w:val="1A1A1A"/>
          <w:sz w:val="28"/>
          <w:szCs w:val="28"/>
          <w:u w:val="single"/>
        </w:rPr>
        <w:t xml:space="preserve"> groups of doctors, hospitals, and other health </w:t>
      </w:r>
      <w:r>
        <w:rPr>
          <w:rFonts w:ascii="Times New Roman" w:hAnsi="Times New Roman" w:cs="Times New Roman"/>
          <w:bCs/>
          <w:color w:val="1A1A1A"/>
          <w:sz w:val="28"/>
          <w:szCs w:val="28"/>
          <w:u w:val="single"/>
        </w:rPr>
        <w:t>care</w:t>
      </w:r>
      <w:r>
        <w:rPr>
          <w:rFonts w:ascii="Times New Roman" w:hAnsi="Times New Roman" w:cs="Times New Roman"/>
          <w:color w:val="1A1A1A"/>
          <w:sz w:val="28"/>
          <w:szCs w:val="28"/>
          <w:u w:val="single"/>
        </w:rPr>
        <w:t xml:space="preserve"> providers, who come together voluntarily to give coordinated high quality </w:t>
      </w:r>
      <w:r>
        <w:rPr>
          <w:rFonts w:ascii="Times New Roman" w:hAnsi="Times New Roman" w:cs="Times New Roman"/>
          <w:bCs/>
          <w:color w:val="1A1A1A"/>
          <w:sz w:val="28"/>
          <w:szCs w:val="28"/>
          <w:u w:val="single"/>
        </w:rPr>
        <w:t>care</w:t>
      </w:r>
      <w:r>
        <w:rPr>
          <w:rFonts w:ascii="Times New Roman" w:hAnsi="Times New Roman" w:cs="Times New Roman"/>
          <w:color w:val="1A1A1A"/>
          <w:sz w:val="28"/>
          <w:szCs w:val="28"/>
          <w:u w:val="single"/>
        </w:rPr>
        <w:t xml:space="preserve"> to their Medicare patients.</w:t>
      </w:r>
    </w:p>
    <w:p w:rsidR="00191570" w:rsidRDefault="00191570">
      <w:pPr>
        <w:spacing w:line="360" w:lineRule="auto"/>
        <w:ind w:left="360" w:firstLine="36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(b)  ‘Eligible Person’ means any person who is:</w:t>
      </w:r>
    </w:p>
    <w:p w:rsidR="00191570" w:rsidRDefault="00191570">
      <w:pPr>
        <w:spacing w:line="360" w:lineRule="auto"/>
        <w:ind w:left="720" w:firstLine="360"/>
        <w:jc w:val="both"/>
        <w:rPr>
          <w:rFonts w:ascii="Times New Roman" w:hAnsi="Times New Roman" w:cs="Times New Roman"/>
          <w:sz w:val="28"/>
          <w:szCs w:val="28"/>
          <w:u w:val="single"/>
        </w:rPr>
      </w:pPr>
      <w:r>
        <w:rPr>
          <w:rFonts w:ascii="Times New Roman" w:hAnsi="Times New Roman" w:cs="Times New Roman"/>
          <w:sz w:val="28"/>
          <w:szCs w:val="28"/>
          <w:u w:val="single"/>
        </w:rPr>
        <w:t>(1) a resident of Guam and has been a resident of Guam for a period of no less than six (6) months; and who has been physically living on Guam within the last six (6) months of the year</w:t>
      </w:r>
      <w:r>
        <w:rPr>
          <w:u w:val="single"/>
        </w:rPr>
        <w:t xml:space="preserve"> </w:t>
      </w:r>
      <w:r>
        <w:rPr>
          <w:rFonts w:ascii="Times New Roman" w:hAnsi="Times New Roman" w:cs="Times New Roman"/>
          <w:sz w:val="28"/>
          <w:szCs w:val="28"/>
          <w:u w:val="single"/>
        </w:rPr>
        <w:t xml:space="preserve">and who did not reside outside the Guam service area for more than one hundred eighty-two (182) days during the preceding year, except for temporary absences in the past year which cannot be reasonably construed as absences due to bona fide residency outside of Guam; who applies for and qualifies for assistance under this Article; who is unable to pay the cost of the necessary medical care; and who also: </w:t>
      </w:r>
    </w:p>
    <w:p w:rsidR="00191570" w:rsidRDefault="00191570">
      <w:pPr>
        <w:spacing w:line="360" w:lineRule="auto"/>
        <w:ind w:left="1440" w:firstLine="72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(A)  is not eligible for Medicaid or Medicare coverage and has exhausted all benefits under Title XVIII or XIX of the Social Security Act; or the State Children’s Health Insurance Program under Title XXI of the Balanced Budget Act as of 1997; or </w:t>
      </w:r>
    </w:p>
    <w:p w:rsidR="00191570" w:rsidRDefault="00191570">
      <w:pPr>
        <w:spacing w:line="360" w:lineRule="auto"/>
        <w:ind w:left="1440" w:firstLine="72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(B) does not have medical insurance coverage nor the financial ability to pay for medical insurance coverage or for medical services as determined by the cost-sharing Program developed by the Administrator based upon the criteria established in this Article; or </w:t>
      </w:r>
    </w:p>
    <w:p w:rsidR="00191570" w:rsidRDefault="00191570">
      <w:pPr>
        <w:spacing w:line="360" w:lineRule="auto"/>
        <w:ind w:left="1440" w:firstLine="72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(C)  who has medical insurance coverage, but such coverage is inadequate to cover the cost of medically required treatment and is otherwise qualified for the Program as a result of inadequate income or other resources; </w:t>
      </w:r>
    </w:p>
    <w:p w:rsidR="00191570" w:rsidRDefault="00191570">
      <w:pPr>
        <w:spacing w:line="360" w:lineRule="auto"/>
        <w:ind w:left="720" w:firstLine="36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(2) is a child in foster care, age eighteen (18) years and below, for whom public agencies are assuming financial responsibility in whole or in part; or </w:t>
      </w:r>
    </w:p>
    <w:p w:rsidR="00191570" w:rsidRDefault="00191570">
      <w:pPr>
        <w:spacing w:line="360" w:lineRule="auto"/>
        <w:ind w:left="360" w:firstLine="36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(c)  ‘Exclusive proposal’ means a proposal based upon the assumption that the Government will contract with only one health insurance provider that is selected by the Negotiating Team from the available Health Insurance Carriers that all negotiate best and final offers with the Negotiating Team.</w:t>
      </w:r>
    </w:p>
    <w:p w:rsidR="00191570" w:rsidRDefault="00191570">
      <w:pPr>
        <w:pStyle w:val="ListParagraph"/>
        <w:spacing w:line="360" w:lineRule="auto"/>
        <w:ind w:left="360" w:firstLine="36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(d)   ‘Federal Poverty Guideline’ means the poverty guidelines updated annually in the Federal Register by the U.S. Department of Health and Human Services under authority of §673(2) of the Omnibus Budget Reconciliation Act of 1981. </w:t>
      </w:r>
    </w:p>
    <w:p w:rsidR="00191570" w:rsidRDefault="00191570">
      <w:pPr>
        <w:spacing w:line="360" w:lineRule="auto"/>
        <w:ind w:left="360" w:firstLine="360"/>
        <w:jc w:val="both"/>
        <w:rPr>
          <w:rFonts w:ascii="Times New Roman" w:hAnsi="Times New Roman" w:cs="Times New Roman"/>
          <w:sz w:val="28"/>
          <w:szCs w:val="28"/>
          <w:u w:val="single"/>
        </w:rPr>
      </w:pPr>
      <w:r>
        <w:rPr>
          <w:rFonts w:ascii="Times New Roman" w:hAnsi="Times New Roman" w:cs="Times New Roman"/>
          <w:sz w:val="28"/>
          <w:szCs w:val="28"/>
          <w:u w:val="single"/>
        </w:rPr>
        <w:t>(e)   ‘Guam ICHP Income Guidelines’ means the Federal poverty guidelines adjusted for the higher cost of living on Guam relative to the national standard.</w:t>
      </w:r>
    </w:p>
    <w:p w:rsidR="00191570" w:rsidRDefault="00191570">
      <w:pPr>
        <w:spacing w:line="360" w:lineRule="auto"/>
        <w:ind w:left="360" w:firstLine="360"/>
        <w:jc w:val="both"/>
        <w:rPr>
          <w:rFonts w:ascii="Times New Roman" w:hAnsi="Times New Roman" w:cs="Times New Roman"/>
          <w:sz w:val="28"/>
          <w:szCs w:val="28"/>
          <w:u w:val="single"/>
        </w:rPr>
      </w:pPr>
      <w:r>
        <w:rPr>
          <w:rFonts w:ascii="Times New Roman" w:hAnsi="Times New Roman" w:cs="Times New Roman"/>
          <w:sz w:val="28"/>
          <w:szCs w:val="28"/>
          <w:u w:val="single"/>
        </w:rPr>
        <w:t>(f)  Health Maintenance</w:t>
      </w:r>
      <w:r>
        <w:rPr>
          <w:rFonts w:ascii="Times New Roman" w:hAnsi="Times New Roman" w:cs="Times New Roman"/>
          <w:color w:val="FF0000"/>
          <w:sz w:val="28"/>
          <w:szCs w:val="28"/>
          <w:u w:val="single"/>
        </w:rPr>
        <w:t xml:space="preserve"> </w:t>
      </w:r>
      <w:r>
        <w:rPr>
          <w:rFonts w:ascii="Times New Roman" w:hAnsi="Times New Roman" w:cs="Times New Roman"/>
          <w:sz w:val="28"/>
          <w:szCs w:val="28"/>
          <w:u w:val="single"/>
        </w:rPr>
        <w:t>Organization (HMO) is a health plan in which you must choose a Primary Care Physician (PCP) from a network of local healthcare providers who will refer you to in-network specialists or hospitals when necessary.  All your care is coordinated through that PCP.</w:t>
      </w:r>
    </w:p>
    <w:p w:rsidR="00191570" w:rsidRDefault="00191570">
      <w:pPr>
        <w:pStyle w:val="ListParagraph"/>
        <w:spacing w:line="360" w:lineRule="auto"/>
        <w:ind w:left="360" w:firstLine="360"/>
        <w:jc w:val="both"/>
        <w:rPr>
          <w:rFonts w:ascii="Times New Roman" w:hAnsi="Times New Roman" w:cs="Times New Roman"/>
          <w:sz w:val="28"/>
          <w:szCs w:val="28"/>
        </w:rPr>
      </w:pPr>
      <w:r>
        <w:rPr>
          <w:rFonts w:ascii="Times New Roman" w:hAnsi="Times New Roman" w:cs="Times New Roman"/>
          <w:sz w:val="28"/>
          <w:szCs w:val="28"/>
          <w:u w:val="single"/>
        </w:rPr>
        <w:t>(g) Medical Home</w:t>
      </w:r>
      <w:r>
        <w:rPr>
          <w:rFonts w:ascii="Arial" w:hAnsi="Arial" w:cs="Arial"/>
          <w:color w:val="1A1A1A"/>
          <w:sz w:val="32"/>
          <w:szCs w:val="32"/>
          <w:u w:val="single"/>
        </w:rPr>
        <w:t xml:space="preserve"> </w:t>
      </w:r>
      <w:r>
        <w:rPr>
          <w:rFonts w:ascii="Times New Roman" w:hAnsi="Times New Roman" w:cs="Times New Roman"/>
          <w:color w:val="1A1A1A"/>
          <w:sz w:val="28"/>
          <w:szCs w:val="32"/>
          <w:u w:val="single"/>
        </w:rPr>
        <w:t xml:space="preserve">also known as the patient-centered </w:t>
      </w:r>
      <w:r>
        <w:rPr>
          <w:rFonts w:ascii="Times New Roman" w:hAnsi="Times New Roman" w:cs="Times New Roman"/>
          <w:bCs/>
          <w:color w:val="1A1A1A"/>
          <w:sz w:val="28"/>
          <w:szCs w:val="32"/>
          <w:u w:val="single"/>
        </w:rPr>
        <w:t>medical home</w:t>
      </w:r>
      <w:r>
        <w:rPr>
          <w:rFonts w:ascii="Times New Roman" w:hAnsi="Times New Roman" w:cs="Times New Roman"/>
          <w:color w:val="1A1A1A"/>
          <w:sz w:val="28"/>
          <w:szCs w:val="32"/>
          <w:u w:val="single"/>
        </w:rPr>
        <w:t xml:space="preserve"> (PCMH), is a team-based health care delivery model led by a health care provider that is intended to provide comprehensive and continuous </w:t>
      </w:r>
      <w:r>
        <w:rPr>
          <w:rFonts w:ascii="Times New Roman" w:hAnsi="Times New Roman" w:cs="Times New Roman"/>
          <w:bCs/>
          <w:color w:val="1A1A1A"/>
          <w:sz w:val="28"/>
          <w:szCs w:val="32"/>
          <w:u w:val="single"/>
        </w:rPr>
        <w:t>medical</w:t>
      </w:r>
      <w:r>
        <w:rPr>
          <w:rFonts w:ascii="Times New Roman" w:hAnsi="Times New Roman" w:cs="Times New Roman"/>
          <w:color w:val="1A1A1A"/>
          <w:sz w:val="28"/>
          <w:szCs w:val="32"/>
          <w:u w:val="single"/>
        </w:rPr>
        <w:t xml:space="preserve"> care to patients with the goal of obtaining maximized health outcomes</w:t>
      </w:r>
    </w:p>
    <w:p w:rsidR="00191570" w:rsidRDefault="00191570">
      <w:pPr>
        <w:pStyle w:val="ListParagraph"/>
        <w:spacing w:line="360" w:lineRule="auto"/>
        <w:ind w:left="0"/>
        <w:jc w:val="both"/>
        <w:rPr>
          <w:rFonts w:ascii="Times New Roman" w:hAnsi="Times New Roman" w:cs="Times New Roman"/>
          <w:sz w:val="28"/>
          <w:szCs w:val="28"/>
          <w:u w:val="single"/>
        </w:rPr>
      </w:pPr>
      <w:r>
        <w:rPr>
          <w:rFonts w:ascii="Times New Roman" w:hAnsi="Times New Roman" w:cs="Times New Roman"/>
          <w:sz w:val="28"/>
          <w:szCs w:val="28"/>
        </w:rPr>
        <w:tab/>
      </w:r>
      <w:r>
        <w:rPr>
          <w:rFonts w:ascii="Times New Roman" w:hAnsi="Times New Roman" w:cs="Times New Roman"/>
          <w:sz w:val="28"/>
          <w:szCs w:val="28"/>
          <w:u w:val="single"/>
        </w:rPr>
        <w:t>(h) ‘Medical Necessity’ or ‘Medically Necessary’ must be determined on an individual basis and must consider available research findings, health care practice guidelines and standards issued by professionals, recognized organizations or government agencies.  ‘Medical Necessity’ or ‘Medically Necessary’ means the treatment must be certain to save lives or significantly alter an adverse prognosis:</w:t>
      </w:r>
    </w:p>
    <w:p w:rsidR="00191570" w:rsidRDefault="00191570">
      <w:pPr>
        <w:pStyle w:val="ListParagraph"/>
        <w:spacing w:line="360" w:lineRule="auto"/>
        <w:ind w:left="144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(1) in accordance with generally accepted standards of medical practice; and </w:t>
      </w:r>
    </w:p>
    <w:p w:rsidR="00191570" w:rsidRDefault="00191570">
      <w:pPr>
        <w:pStyle w:val="ListParagraph"/>
        <w:spacing w:line="360" w:lineRule="auto"/>
        <w:ind w:left="1440"/>
        <w:jc w:val="both"/>
        <w:rPr>
          <w:rFonts w:ascii="Times New Roman" w:hAnsi="Times New Roman" w:cs="Times New Roman"/>
          <w:sz w:val="28"/>
          <w:szCs w:val="28"/>
          <w:u w:val="single"/>
        </w:rPr>
      </w:pPr>
      <w:r>
        <w:rPr>
          <w:rFonts w:ascii="Times New Roman" w:hAnsi="Times New Roman" w:cs="Times New Roman"/>
          <w:sz w:val="28"/>
          <w:szCs w:val="28"/>
          <w:u w:val="single"/>
        </w:rPr>
        <w:t>(2) clinically appropriate in terms of type, frequency, extent, site and duration.</w:t>
      </w:r>
    </w:p>
    <w:p w:rsidR="00191570" w:rsidRDefault="00191570">
      <w:pPr>
        <w:pStyle w:val="ListParagraph"/>
        <w:spacing w:before="240" w:line="360" w:lineRule="auto"/>
        <w:ind w:left="360" w:firstLine="360"/>
        <w:jc w:val="both"/>
        <w:rPr>
          <w:rFonts w:ascii="Times New Roman" w:hAnsi="Times New Roman" w:cs="Times New Roman"/>
          <w:sz w:val="28"/>
          <w:szCs w:val="28"/>
          <w:u w:val="single"/>
        </w:rPr>
      </w:pPr>
      <w:r>
        <w:rPr>
          <w:rFonts w:ascii="Times New Roman" w:hAnsi="Times New Roman" w:cs="Times New Roman"/>
          <w:sz w:val="28"/>
          <w:szCs w:val="28"/>
          <w:u w:val="single"/>
        </w:rPr>
        <w:t>(i)   ‘Member’ or ‘covered person’ means an eligible person who enrolls in the Program.</w:t>
      </w:r>
    </w:p>
    <w:p w:rsidR="00191570" w:rsidRDefault="00191570">
      <w:pPr>
        <w:pStyle w:val="ListParagraph"/>
        <w:spacing w:line="360" w:lineRule="auto"/>
        <w:ind w:left="360" w:firstLine="360"/>
        <w:jc w:val="both"/>
        <w:rPr>
          <w:rFonts w:ascii="Times New Roman" w:hAnsi="Times New Roman" w:cs="Times New Roman"/>
          <w:sz w:val="28"/>
          <w:szCs w:val="28"/>
          <w:u w:val="single"/>
        </w:rPr>
      </w:pPr>
      <w:r>
        <w:rPr>
          <w:rFonts w:ascii="Times New Roman" w:hAnsi="Times New Roman" w:cs="Times New Roman"/>
          <w:sz w:val="28"/>
          <w:szCs w:val="28"/>
          <w:u w:val="single"/>
        </w:rPr>
        <w:t>(j)  ‘Non-Provider’ means a person who provides hospital, medical, dental or behavioral health care, but does not have a contract or subcontract with the Program.</w:t>
      </w:r>
    </w:p>
    <w:p w:rsidR="00191570" w:rsidRDefault="00191570">
      <w:pPr>
        <w:pStyle w:val="ListParagraph"/>
        <w:spacing w:line="360" w:lineRule="auto"/>
        <w:ind w:left="360" w:firstLine="36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(k)  ‘Preferred Provider Organization’ (PPO) </w:t>
      </w:r>
      <w:r>
        <w:rPr>
          <w:rFonts w:ascii="Times New Roman" w:hAnsi="Times New Roman" w:cs="Times New Roman"/>
          <w:color w:val="1A1A1A"/>
          <w:sz w:val="28"/>
          <w:szCs w:val="28"/>
          <w:u w:val="single"/>
        </w:rPr>
        <w:t xml:space="preserve">is a type of health plan in the Individual and Family health insurance market. </w:t>
      </w:r>
      <w:r>
        <w:rPr>
          <w:rFonts w:ascii="Times New Roman" w:hAnsi="Times New Roman" w:cs="Times New Roman"/>
          <w:bCs/>
          <w:color w:val="1A1A1A"/>
          <w:sz w:val="28"/>
          <w:szCs w:val="28"/>
          <w:u w:val="single"/>
        </w:rPr>
        <w:t>PPO</w:t>
      </w:r>
      <w:r>
        <w:rPr>
          <w:rFonts w:ascii="Times New Roman" w:hAnsi="Times New Roman" w:cs="Times New Roman"/>
          <w:color w:val="1A1A1A"/>
          <w:sz w:val="28"/>
          <w:szCs w:val="28"/>
          <w:u w:val="single"/>
        </w:rPr>
        <w:t xml:space="preserve"> plans allow you to visit whatever in-network physician or healthcare provider you wish without first requiring a referral from a primary care physician.  This ICHP does not use a PPO model for provision of services.</w:t>
      </w:r>
    </w:p>
    <w:p w:rsidR="00191570" w:rsidRDefault="00191570">
      <w:pPr>
        <w:pStyle w:val="ListParagraph"/>
        <w:spacing w:line="360" w:lineRule="auto"/>
        <w:ind w:left="360" w:firstLine="36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(l)  ‘Practitioner’ means a person licensed pursuant to Chapter 12 of Division 1, Part 1 of Title 10 of the Guam Code Annotated. </w:t>
      </w:r>
    </w:p>
    <w:p w:rsidR="00191570" w:rsidRDefault="00191570">
      <w:pPr>
        <w:pStyle w:val="ListParagraph"/>
        <w:numPr>
          <w:ilvl w:val="1"/>
          <w:numId w:val="16"/>
        </w:numPr>
        <w:spacing w:before="240" w:line="360" w:lineRule="auto"/>
        <w:ind w:left="360" w:firstLine="360"/>
        <w:jc w:val="both"/>
        <w:rPr>
          <w:rFonts w:ascii="Times New Roman" w:hAnsi="Times New Roman" w:cs="Times New Roman"/>
          <w:sz w:val="28"/>
          <w:szCs w:val="28"/>
          <w:u w:val="single"/>
        </w:rPr>
      </w:pPr>
      <w:r>
        <w:rPr>
          <w:rFonts w:ascii="Times New Roman" w:hAnsi="Times New Roman" w:cs="Times New Roman"/>
          <w:sz w:val="28"/>
          <w:szCs w:val="28"/>
          <w:u w:val="single"/>
        </w:rPr>
        <w:t>‘Prepaid capitated’ means a mode of payment by which a health care Provider directly delivers health care services for the duration of a contract</w:t>
      </w:r>
      <w:r>
        <w:rPr>
          <w:rFonts w:ascii="Times New Roman" w:hAnsi="Times New Roman" w:cs="Times New Roman"/>
          <w:sz w:val="28"/>
          <w:szCs w:val="28"/>
        </w:rPr>
        <w:t xml:space="preserve"> </w:t>
      </w:r>
      <w:r>
        <w:rPr>
          <w:rFonts w:ascii="Times New Roman" w:hAnsi="Times New Roman" w:cs="Times New Roman"/>
          <w:sz w:val="28"/>
          <w:szCs w:val="28"/>
          <w:u w:val="single"/>
        </w:rPr>
        <w:t>to a maximum specified number of members based on a fixed rate per member notwithstanding:</w:t>
      </w:r>
    </w:p>
    <w:p w:rsidR="00191570" w:rsidRDefault="00191570">
      <w:pPr>
        <w:pStyle w:val="ListParagraph"/>
        <w:spacing w:before="240" w:line="360" w:lineRule="auto"/>
        <w:ind w:left="360" w:firstLine="360"/>
        <w:jc w:val="both"/>
        <w:rPr>
          <w:rFonts w:ascii="Times New Roman" w:hAnsi="Times New Roman" w:cs="Times New Roman"/>
          <w:sz w:val="28"/>
          <w:szCs w:val="28"/>
          <w:u w:val="single"/>
        </w:rPr>
      </w:pPr>
      <w:r>
        <w:rPr>
          <w:rFonts w:ascii="Times New Roman" w:hAnsi="Times New Roman" w:cs="Times New Roman"/>
          <w:sz w:val="28"/>
          <w:szCs w:val="28"/>
          <w:u w:val="single"/>
        </w:rPr>
        <w:t>(1)  the actual number of members who receive care from the Provider; or</w:t>
      </w:r>
    </w:p>
    <w:p w:rsidR="00191570" w:rsidRDefault="00191570">
      <w:pPr>
        <w:pStyle w:val="ListParagraph"/>
        <w:spacing w:before="240" w:line="360" w:lineRule="auto"/>
        <w:ind w:left="360" w:firstLine="360"/>
        <w:jc w:val="both"/>
        <w:rPr>
          <w:rFonts w:ascii="Times New Roman" w:hAnsi="Times New Roman" w:cs="Times New Roman"/>
          <w:sz w:val="28"/>
          <w:szCs w:val="28"/>
          <w:u w:val="single"/>
        </w:rPr>
      </w:pPr>
      <w:r>
        <w:rPr>
          <w:rFonts w:ascii="Times New Roman" w:hAnsi="Times New Roman" w:cs="Times New Roman"/>
          <w:sz w:val="28"/>
          <w:szCs w:val="28"/>
          <w:u w:val="single"/>
        </w:rPr>
        <w:t>(2)  the amount of health care services provided to any member.</w:t>
      </w:r>
    </w:p>
    <w:p w:rsidR="00191570" w:rsidRDefault="00191570">
      <w:pPr>
        <w:pStyle w:val="ListParagraph"/>
        <w:spacing w:line="360" w:lineRule="auto"/>
        <w:ind w:left="360" w:firstLine="360"/>
        <w:jc w:val="both"/>
        <w:rPr>
          <w:rFonts w:ascii="Times New Roman" w:hAnsi="Times New Roman" w:cs="Times New Roman"/>
          <w:sz w:val="28"/>
          <w:szCs w:val="28"/>
          <w:u w:val="single"/>
        </w:rPr>
      </w:pPr>
      <w:r>
        <w:rPr>
          <w:rFonts w:ascii="Times New Roman" w:hAnsi="Times New Roman" w:cs="Times New Roman"/>
          <w:sz w:val="28"/>
          <w:szCs w:val="28"/>
          <w:u w:val="single"/>
        </w:rPr>
        <w:t>(n) ‘Primary Care Physician means a physician who is a family practitioner, general practitioner, pediatrician, general internist, obstetrician, psychiatrist or gynecologist.</w:t>
      </w:r>
    </w:p>
    <w:p w:rsidR="00191570" w:rsidRDefault="00191570">
      <w:pPr>
        <w:pStyle w:val="ListParagraph"/>
        <w:spacing w:line="360" w:lineRule="auto"/>
        <w:ind w:left="360" w:firstLine="360"/>
        <w:jc w:val="both"/>
        <w:rPr>
          <w:rFonts w:ascii="Times New Roman" w:hAnsi="Times New Roman" w:cs="Times New Roman"/>
          <w:sz w:val="28"/>
          <w:szCs w:val="28"/>
          <w:u w:val="single"/>
        </w:rPr>
      </w:pPr>
      <w:r>
        <w:rPr>
          <w:rFonts w:ascii="Times New Roman" w:hAnsi="Times New Roman" w:cs="Times New Roman"/>
          <w:sz w:val="28"/>
          <w:szCs w:val="28"/>
          <w:u w:val="single"/>
        </w:rPr>
        <w:t>(o)  Primary Care Practitioner’ also means a nurse practitioner licensed pursuant to Article 3 of Chapter 12, Division 1, Part 1 of Title 10 of the Guam Code Annotated, or a physician’s assistant licensed pursuant to Article 16 of Chapter 12, Division 1, Part 1 of Title 10 of the Guam Code Annotated. Nothing in this Act shall expand the scope of practice for nurse practitioners or for physician assistants as defined in Chapter 12 of Division 1, Part 1 of Title 10 of the Guam Code Annotated.</w:t>
      </w:r>
    </w:p>
    <w:p w:rsidR="00191570" w:rsidRDefault="00191570">
      <w:pPr>
        <w:pStyle w:val="ListParagraph"/>
        <w:spacing w:line="360" w:lineRule="auto"/>
        <w:ind w:left="360" w:firstLine="360"/>
        <w:jc w:val="both"/>
        <w:rPr>
          <w:rFonts w:ascii="Times New Roman" w:hAnsi="Times New Roman" w:cs="Times New Roman"/>
          <w:sz w:val="28"/>
          <w:szCs w:val="28"/>
          <w:u w:val="single"/>
        </w:rPr>
      </w:pPr>
      <w:r>
        <w:rPr>
          <w:rFonts w:ascii="Times New Roman" w:hAnsi="Times New Roman" w:cs="Times New Roman"/>
          <w:sz w:val="28"/>
          <w:szCs w:val="28"/>
          <w:u w:val="single"/>
        </w:rPr>
        <w:t>(p)  ‘Provider’ means any person who contracts with the Program for the provision of hospitalization, medical, dental or behavioral health care to members according to the provisions of this Chapter, or any subcontractor of such Provider delivering services pursuant to this Article.</w:t>
      </w:r>
    </w:p>
    <w:p w:rsidR="00191570" w:rsidRDefault="00191570">
      <w:pPr>
        <w:pStyle w:val="ListParagraph"/>
        <w:spacing w:line="360" w:lineRule="auto"/>
        <w:ind w:left="360" w:firstLine="36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(q) Provider Sponsored Health Plan means a </w:t>
      </w:r>
      <w:r>
        <w:rPr>
          <w:rFonts w:ascii="Times New Roman" w:hAnsi="Times New Roman" w:cs="Times New Roman"/>
          <w:bCs/>
          <w:sz w:val="28"/>
          <w:szCs w:val="28"/>
          <w:u w:val="single"/>
        </w:rPr>
        <w:t>health</w:t>
      </w:r>
      <w:r>
        <w:rPr>
          <w:rFonts w:ascii="Times New Roman" w:hAnsi="Times New Roman" w:cs="Times New Roman"/>
          <w:sz w:val="28"/>
          <w:szCs w:val="28"/>
          <w:u w:val="single"/>
        </w:rPr>
        <w:t xml:space="preserve"> insurance company owned by a </w:t>
      </w:r>
      <w:r>
        <w:rPr>
          <w:rFonts w:ascii="Times New Roman" w:hAnsi="Times New Roman" w:cs="Times New Roman"/>
          <w:bCs/>
          <w:sz w:val="28"/>
          <w:szCs w:val="28"/>
          <w:u w:val="single"/>
        </w:rPr>
        <w:t>health</w:t>
      </w:r>
      <w:r>
        <w:rPr>
          <w:rFonts w:ascii="Times New Roman" w:hAnsi="Times New Roman" w:cs="Times New Roman"/>
          <w:sz w:val="28"/>
          <w:szCs w:val="28"/>
          <w:u w:val="single"/>
        </w:rPr>
        <w:t xml:space="preserve"> </w:t>
      </w:r>
      <w:r>
        <w:rPr>
          <w:rFonts w:ascii="Times New Roman" w:hAnsi="Times New Roman" w:cs="Times New Roman"/>
          <w:color w:val="1A1A1A"/>
          <w:sz w:val="28"/>
          <w:szCs w:val="28"/>
          <w:u w:val="single"/>
        </w:rPr>
        <w:t>system, physicians group, or hospital.</w:t>
      </w:r>
    </w:p>
    <w:p w:rsidR="00191570" w:rsidRDefault="00191570">
      <w:pPr>
        <w:pStyle w:val="ListParagraph"/>
        <w:spacing w:line="360" w:lineRule="auto"/>
        <w:ind w:left="360" w:firstLine="360"/>
        <w:jc w:val="both"/>
        <w:rPr>
          <w:rFonts w:ascii="Times New Roman" w:hAnsi="Times New Roman" w:cs="Times New Roman"/>
          <w:b/>
          <w:sz w:val="28"/>
          <w:szCs w:val="28"/>
        </w:rPr>
      </w:pPr>
      <w:r>
        <w:rPr>
          <w:rFonts w:ascii="Times New Roman" w:hAnsi="Times New Roman" w:cs="Times New Roman"/>
          <w:sz w:val="28"/>
          <w:szCs w:val="28"/>
          <w:u w:val="single"/>
        </w:rPr>
        <w:t>(r)   ‘Program’ means the Island Community Health Plan</w:t>
      </w:r>
      <w:r>
        <w:rPr>
          <w:rFonts w:ascii="Times New Roman" w:hAnsi="Times New Roman" w:cs="Times New Roman"/>
          <w:strike/>
          <w:sz w:val="28"/>
          <w:szCs w:val="28"/>
          <w:u w:val="single"/>
        </w:rPr>
        <w:t xml:space="preserve"> </w:t>
      </w:r>
      <w:r>
        <w:rPr>
          <w:rFonts w:ascii="Times New Roman" w:hAnsi="Times New Roman" w:cs="Times New Roman"/>
          <w:sz w:val="28"/>
          <w:szCs w:val="28"/>
          <w:u w:val="single"/>
        </w:rPr>
        <w:t>established by this Article.</w:t>
      </w:r>
    </w:p>
    <w:p w:rsidR="00191570" w:rsidRDefault="00191570">
      <w:pPr>
        <w:spacing w:line="360" w:lineRule="auto"/>
        <w:jc w:val="both"/>
        <w:rPr>
          <w:rFonts w:ascii="Times New Roman" w:hAnsi="Times New Roman" w:cs="Times New Roman"/>
          <w:sz w:val="28"/>
          <w:szCs w:val="28"/>
          <w:u w:val="single"/>
        </w:rPr>
      </w:pPr>
      <w:r>
        <w:rPr>
          <w:rFonts w:ascii="Times New Roman" w:hAnsi="Times New Roman" w:cs="Times New Roman"/>
          <w:b/>
          <w:sz w:val="28"/>
          <w:szCs w:val="28"/>
        </w:rPr>
        <w:tab/>
      </w:r>
      <w:r>
        <w:rPr>
          <w:rFonts w:ascii="Times New Roman" w:hAnsi="Times New Roman" w:cs="Times New Roman"/>
          <w:b/>
          <w:sz w:val="28"/>
          <w:szCs w:val="28"/>
          <w:u w:val="single"/>
        </w:rPr>
        <w:t xml:space="preserve">§ 2903.  Contract </w:t>
      </w:r>
      <w:r>
        <w:rPr>
          <w:rFonts w:ascii="Times New Roman" w:hAnsi="Times New Roman" w:cs="Times New Roman"/>
          <w:sz w:val="28"/>
          <w:szCs w:val="28"/>
          <w:u w:val="single"/>
        </w:rPr>
        <w:t>. The Governor of Guam is authorized to enter into contracts and reject proposals with insurance companies for group insurance including but not limited to hospitalization and medical care.  In connection with such group benefits, the Government of Guam (Government) will accept proposals from interested and qualified health insurance companies (including health maintenance organizations, preferred provider networks, accountable care organizations and provider sponsor health plans), and/or Third Party Administrators coupled with Reinsurance, licensed under applicable Guam laws, to provide health insurance coverage for eligible residents of Guam under the Island Community Health Plan previously known as the Medically Indigent Program.  All health insurance companies and/or Third Party Administrators coupled with Reinsurance must be licensed and comply with all regulatory requirements as promulgated by the Guam Insurance Commissioner, pursuant to the Insurance Statute of Guam and other applicable laws.  The intent, pursuant to this Article is to present to the Governor of Guam one exclusive negotiated proposed contract for consideration for the requested services.  The governor will then choose to enter into one exclusive contract from the bids provided.  All qualified proposals will be reviewed, evaluated and scored separately by the Negotiating Team.  The IHCP Negotiating Team is established pursuant to this Article.  The top ranked exclusive proposal will be chosen, and those offerors will enter into negotiations with the Negotiating Team.</w:t>
      </w:r>
    </w:p>
    <w:p w:rsidR="00191570" w:rsidRDefault="00191570">
      <w:pPr>
        <w:spacing w:line="360" w:lineRule="auto"/>
        <w:ind w:firstLine="720"/>
        <w:jc w:val="both"/>
        <w:rPr>
          <w:rFonts w:ascii="Times New Roman" w:hAnsi="Times New Roman" w:cs="Times New Roman"/>
          <w:sz w:val="28"/>
          <w:szCs w:val="28"/>
          <w:u w:val="single"/>
        </w:rPr>
      </w:pPr>
      <w:r>
        <w:rPr>
          <w:rFonts w:ascii="Times New Roman" w:hAnsi="Times New Roman" w:cs="Times New Roman"/>
          <w:sz w:val="28"/>
          <w:szCs w:val="28"/>
          <w:u w:val="single"/>
        </w:rPr>
        <w:t>At the conclusion of negotiations, the Negotiating Team will use established criteria stated in the RFP and rank the three exclusive negotiated agreements.   The top ranked exclusive negotiated agreement will be presented to the Governor.   The Governor will choose to execute either the one exclusive agreement or send the contract back with amendments.  The executed exclusive contract will be offered to the residents of Guam meeting the eligibility requirements established herein.  The term of the exclusive contract is for three-years and will be rated and quoted as such.  At the time of enrollment the Contractor shall provide enrollees at a minimum the following:</w:t>
      </w:r>
    </w:p>
    <w:p w:rsidR="00191570" w:rsidRDefault="00191570">
      <w:pPr>
        <w:pStyle w:val="ListParagraph"/>
        <w:numPr>
          <w:ilvl w:val="1"/>
          <w:numId w:val="11"/>
        </w:numPr>
        <w:spacing w:line="360" w:lineRule="auto"/>
        <w:jc w:val="both"/>
        <w:rPr>
          <w:rFonts w:ascii="Times New Roman" w:hAnsi="Times New Roman" w:cs="Times New Roman"/>
          <w:sz w:val="28"/>
          <w:szCs w:val="28"/>
          <w:u w:val="single"/>
        </w:rPr>
      </w:pPr>
      <w:r>
        <w:rPr>
          <w:rFonts w:ascii="Times New Roman" w:hAnsi="Times New Roman" w:cs="Times New Roman"/>
          <w:sz w:val="28"/>
          <w:szCs w:val="28"/>
          <w:u w:val="single"/>
        </w:rPr>
        <w:t>Explanation of the Plan and Benefit Schedule.</w:t>
      </w:r>
    </w:p>
    <w:p w:rsidR="00191570" w:rsidRDefault="00191570">
      <w:pPr>
        <w:pStyle w:val="ListParagraph"/>
        <w:numPr>
          <w:ilvl w:val="1"/>
          <w:numId w:val="11"/>
        </w:numPr>
        <w:spacing w:line="360" w:lineRule="auto"/>
        <w:jc w:val="both"/>
        <w:rPr>
          <w:rFonts w:ascii="Times New Roman" w:hAnsi="Times New Roman" w:cs="Times New Roman"/>
          <w:sz w:val="28"/>
          <w:szCs w:val="28"/>
          <w:u w:val="single"/>
        </w:rPr>
      </w:pPr>
      <w:r>
        <w:rPr>
          <w:rFonts w:ascii="Times New Roman" w:hAnsi="Times New Roman" w:cs="Times New Roman"/>
          <w:sz w:val="28"/>
          <w:szCs w:val="28"/>
          <w:u w:val="single"/>
        </w:rPr>
        <w:t>Selection, assignment and contact information of a Primary Care Provider.</w:t>
      </w:r>
    </w:p>
    <w:p w:rsidR="00191570" w:rsidRDefault="00191570">
      <w:pPr>
        <w:pStyle w:val="ListParagraph"/>
        <w:numPr>
          <w:ilvl w:val="1"/>
          <w:numId w:val="11"/>
        </w:numPr>
        <w:spacing w:line="36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Health Risk Appraisal with basic biometrics. </w:t>
      </w:r>
    </w:p>
    <w:p w:rsidR="00191570" w:rsidRDefault="00191570">
      <w:pPr>
        <w:spacing w:line="360" w:lineRule="auto"/>
        <w:ind w:firstLine="720"/>
        <w:jc w:val="both"/>
        <w:rPr>
          <w:rFonts w:ascii="Times New Roman" w:hAnsi="Times New Roman" w:cs="Times New Roman"/>
          <w:b/>
          <w:sz w:val="28"/>
          <w:szCs w:val="28"/>
          <w:u w:val="single"/>
        </w:rPr>
      </w:pPr>
      <w:r>
        <w:rPr>
          <w:rFonts w:ascii="Times New Roman" w:hAnsi="Times New Roman" w:cs="Times New Roman"/>
          <w:sz w:val="28"/>
          <w:szCs w:val="28"/>
          <w:u w:val="single"/>
        </w:rPr>
        <w:t>The Negotiating Team may determine additional enrollment processes. The contractor is encouraged to engage local non-profit organizations and health consortia to participate in the enrollment process. Health Plans are encouraged to seek and attain accreditation from the National Committee for Quality Assurance (NCQA) and to include Accredited Patient Centered Medical Homes (PCMH) within their networks.</w:t>
      </w:r>
    </w:p>
    <w:p w:rsidR="00191570" w:rsidRDefault="00191570">
      <w:pPr>
        <w:pStyle w:val="NoSpacing"/>
        <w:spacing w:line="360" w:lineRule="auto"/>
        <w:ind w:firstLine="720"/>
        <w:jc w:val="both"/>
        <w:rPr>
          <w:rFonts w:ascii="Times New Roman" w:hAnsi="Times New Roman" w:cs="Times New Roman"/>
          <w:sz w:val="28"/>
          <w:szCs w:val="28"/>
          <w:u w:val="single"/>
        </w:rPr>
      </w:pPr>
      <w:r>
        <w:rPr>
          <w:rFonts w:ascii="Times New Roman" w:hAnsi="Times New Roman" w:cs="Times New Roman"/>
          <w:b/>
          <w:sz w:val="28"/>
          <w:szCs w:val="28"/>
          <w:u w:val="single"/>
        </w:rPr>
        <w:t>§ 2903.1.  Island Community Health Plan</w:t>
      </w:r>
      <w:r>
        <w:rPr>
          <w:rFonts w:ascii="Times New Roman" w:hAnsi="Times New Roman" w:cs="Times New Roman"/>
          <w:sz w:val="28"/>
          <w:szCs w:val="28"/>
          <w:u w:val="single"/>
        </w:rPr>
        <w:t>.  (a)  There is established</w:t>
      </w:r>
      <w:r>
        <w:rPr>
          <w:rFonts w:ascii="Times New Roman" w:hAnsi="Times New Roman" w:cs="Times New Roman"/>
          <w:strike/>
          <w:sz w:val="28"/>
          <w:szCs w:val="28"/>
          <w:u w:val="single"/>
        </w:rPr>
        <w:t xml:space="preserve"> </w:t>
      </w:r>
      <w:r>
        <w:rPr>
          <w:rFonts w:ascii="Times New Roman" w:hAnsi="Times New Roman" w:cs="Times New Roman"/>
          <w:sz w:val="28"/>
          <w:szCs w:val="28"/>
          <w:u w:val="single"/>
        </w:rPr>
        <w:t>within the Department of Public Health and Social Services, within the Division of Public Welfare,</w:t>
      </w:r>
      <w:r>
        <w:rPr>
          <w:u w:val="single"/>
        </w:rPr>
        <w:t xml:space="preserve"> </w:t>
      </w:r>
      <w:r>
        <w:rPr>
          <w:rFonts w:ascii="Times New Roman" w:hAnsi="Times New Roman" w:cs="Times New Roman"/>
          <w:sz w:val="28"/>
          <w:szCs w:val="28"/>
          <w:u w:val="single"/>
        </w:rPr>
        <w:t xml:space="preserve">a Program unit entitled the ‘Bureau of Health Care Financing Administration,’ (BHCFA) which shall continue to administer the Guam Medicaid Program.  The BHCFA shall coordinate the Island Community Health Plan (the ‘Plan’), subject to the requirements and exceptions of this Article.  </w:t>
      </w:r>
    </w:p>
    <w:p w:rsidR="00191570" w:rsidRDefault="00191570">
      <w:pPr>
        <w:pStyle w:val="NoSpacing"/>
        <w:spacing w:line="360" w:lineRule="auto"/>
        <w:ind w:firstLine="72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(b)  The Island Community Health Plan is established for the purpose of providing medical, dental and behavioral health assistance to qualified people of Guam in a manner that ensures access to basic quality health care at an affordable cost. The Plan shall be composed of the following: </w:t>
      </w:r>
    </w:p>
    <w:p w:rsidR="00191570" w:rsidRDefault="00191570">
      <w:pPr>
        <w:pStyle w:val="NoSpacing"/>
        <w:spacing w:line="360" w:lineRule="auto"/>
        <w:ind w:firstLine="720"/>
        <w:jc w:val="both"/>
        <w:rPr>
          <w:rFonts w:ascii="Times New Roman" w:hAnsi="Times New Roman" w:cs="Times New Roman"/>
          <w:sz w:val="28"/>
          <w:szCs w:val="28"/>
          <w:u w:val="single"/>
        </w:rPr>
      </w:pPr>
      <w:r>
        <w:rPr>
          <w:rFonts w:ascii="Times New Roman" w:hAnsi="Times New Roman" w:cs="Times New Roman"/>
          <w:sz w:val="28"/>
          <w:szCs w:val="28"/>
          <w:u w:val="single"/>
        </w:rPr>
        <w:t>(1)  Defining eligibility for financial assistance with health care costs, consistent with § 2913 of this Article; and as may be amended from time to time;</w:t>
      </w:r>
    </w:p>
    <w:p w:rsidR="00191570" w:rsidRDefault="00191570">
      <w:pPr>
        <w:pStyle w:val="NoSpacing"/>
        <w:spacing w:line="360" w:lineRule="auto"/>
        <w:ind w:firstLine="720"/>
        <w:jc w:val="both"/>
        <w:rPr>
          <w:rFonts w:ascii="Times New Roman" w:hAnsi="Times New Roman" w:cs="Times New Roman"/>
          <w:sz w:val="28"/>
          <w:szCs w:val="28"/>
          <w:u w:val="single"/>
        </w:rPr>
      </w:pPr>
      <w:r>
        <w:rPr>
          <w:rFonts w:ascii="Times New Roman" w:hAnsi="Times New Roman" w:cs="Times New Roman"/>
          <w:sz w:val="28"/>
          <w:szCs w:val="28"/>
          <w:u w:val="single"/>
        </w:rPr>
        <w:t>(2) Evaluating the scope of services covered by the Programs along with a mechanism for updating the scope of services from time to time.</w:t>
      </w:r>
    </w:p>
    <w:p w:rsidR="00191570" w:rsidRDefault="00191570">
      <w:pPr>
        <w:pStyle w:val="NoSpacing"/>
        <w:spacing w:line="360" w:lineRule="auto"/>
        <w:ind w:firstLine="72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(3) Establishing Provider reimbursements and a care contribution or cost-sharing program for persons with the ability to pay for a portion of their health care costs, based upon family size, monthly income and resources as these terms are defined in this Article; </w:t>
      </w:r>
    </w:p>
    <w:p w:rsidR="00191570" w:rsidRDefault="00191570">
      <w:pPr>
        <w:pStyle w:val="NoSpacing"/>
        <w:spacing w:line="360" w:lineRule="auto"/>
        <w:ind w:firstLine="72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(4) Establishing procedures to verify the validity of need and eligibility of persons applying for assistance under this Program; and </w:t>
      </w:r>
    </w:p>
    <w:p w:rsidR="00191570" w:rsidRDefault="00191570">
      <w:pPr>
        <w:pStyle w:val="NoSpacing"/>
        <w:spacing w:line="360" w:lineRule="auto"/>
        <w:ind w:firstLine="720"/>
        <w:jc w:val="both"/>
        <w:rPr>
          <w:rFonts w:ascii="Times New Roman" w:hAnsi="Times New Roman" w:cs="Times New Roman"/>
          <w:b/>
          <w:sz w:val="28"/>
          <w:szCs w:val="28"/>
        </w:rPr>
      </w:pPr>
      <w:r>
        <w:rPr>
          <w:rFonts w:ascii="Times New Roman" w:hAnsi="Times New Roman" w:cs="Times New Roman"/>
          <w:sz w:val="28"/>
          <w:szCs w:val="28"/>
          <w:u w:val="single"/>
        </w:rPr>
        <w:t>(5) A plan to effectively implement policies and procedures for operations of this Program.</w:t>
      </w:r>
    </w:p>
    <w:p w:rsidR="00191570" w:rsidRDefault="00191570">
      <w:pPr>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rPr>
        <w:tab/>
      </w:r>
      <w:r>
        <w:rPr>
          <w:rFonts w:ascii="Times New Roman" w:hAnsi="Times New Roman" w:cs="Times New Roman"/>
          <w:b/>
          <w:sz w:val="28"/>
          <w:szCs w:val="28"/>
          <w:u w:val="single"/>
        </w:rPr>
        <w:t>§ 2903.2.</w:t>
      </w:r>
      <w:r>
        <w:rPr>
          <w:rFonts w:ascii="Times New Roman" w:hAnsi="Times New Roman" w:cs="Times New Roman"/>
          <w:sz w:val="28"/>
          <w:szCs w:val="28"/>
          <w:u w:val="single"/>
        </w:rPr>
        <w:t xml:space="preserve">  </w:t>
      </w:r>
      <w:r>
        <w:rPr>
          <w:rFonts w:ascii="Times New Roman" w:hAnsi="Times New Roman" w:cs="Times New Roman"/>
          <w:b/>
          <w:sz w:val="28"/>
          <w:szCs w:val="28"/>
          <w:u w:val="single"/>
        </w:rPr>
        <w:t xml:space="preserve">Mañelu Care.  </w:t>
      </w:r>
      <w:r>
        <w:rPr>
          <w:rFonts w:ascii="Times New Roman" w:hAnsi="Times New Roman" w:cs="Times New Roman"/>
          <w:sz w:val="28"/>
          <w:szCs w:val="28"/>
          <w:u w:val="single"/>
        </w:rPr>
        <w:t xml:space="preserve">This program generally mirrors the previous ICHP but is converted to a managed-care methodology as described in this Article. The schedule of benefits at §2916 provides specific information on the Mañelu Care plan benefits, copays and coverage. </w:t>
      </w:r>
    </w:p>
    <w:p w:rsidR="00191570" w:rsidRDefault="00191570">
      <w:pPr>
        <w:spacing w:line="360" w:lineRule="auto"/>
        <w:ind w:firstLine="720"/>
        <w:jc w:val="both"/>
        <w:rPr>
          <w:rFonts w:ascii="Times New Roman" w:hAnsi="Times New Roman" w:cs="Times New Roman"/>
          <w:b/>
          <w:sz w:val="28"/>
          <w:szCs w:val="28"/>
          <w:u w:val="single"/>
        </w:rPr>
      </w:pPr>
      <w:r>
        <w:rPr>
          <w:rFonts w:ascii="Times New Roman" w:hAnsi="Times New Roman" w:cs="Times New Roman"/>
          <w:b/>
          <w:sz w:val="28"/>
          <w:szCs w:val="28"/>
          <w:u w:val="single"/>
        </w:rPr>
        <w:t>§ 2903.3</w:t>
      </w:r>
      <w:r>
        <w:rPr>
          <w:rFonts w:ascii="Times New Roman" w:hAnsi="Times New Roman" w:cs="Times New Roman"/>
          <w:sz w:val="28"/>
          <w:szCs w:val="28"/>
          <w:u w:val="single"/>
        </w:rPr>
        <w:t xml:space="preserve">.  </w:t>
      </w:r>
      <w:r>
        <w:rPr>
          <w:rFonts w:ascii="Times New Roman" w:hAnsi="Times New Roman" w:cs="Times New Roman"/>
          <w:b/>
          <w:sz w:val="28"/>
          <w:szCs w:val="28"/>
          <w:u w:val="single"/>
        </w:rPr>
        <w:t xml:space="preserve">Mañelu Care Plus:  </w:t>
      </w:r>
      <w:r>
        <w:rPr>
          <w:rFonts w:ascii="Times New Roman" w:hAnsi="Times New Roman" w:cs="Times New Roman"/>
          <w:sz w:val="28"/>
          <w:szCs w:val="28"/>
          <w:u w:val="single"/>
        </w:rPr>
        <w:t>The Government of Guam will provide a process to representatives to the FAS/COFA Governments to provide funding to expand the eligibility criteria to FAS/COFA citizens from the current maximum of 100% FPL to a level based on contributions from FAS governments to the program up to 200% FPL.  Benefits would remain the same as proffered in the Mañelu Care plan except more FAS/COFA citizens would be eligible.  The Department of Administration shall develop a memorandum of agreement and process to accept funding from FAS Governments for the purpose of providing health care to FAS citizens.</w:t>
      </w:r>
    </w:p>
    <w:p w:rsidR="00191570" w:rsidRDefault="00191570">
      <w:pPr>
        <w:spacing w:line="360" w:lineRule="auto"/>
        <w:ind w:firstLine="720"/>
        <w:jc w:val="both"/>
        <w:rPr>
          <w:rFonts w:ascii="Times New Roman" w:hAnsi="Times New Roman" w:cs="Times New Roman"/>
          <w:b/>
          <w:sz w:val="28"/>
          <w:szCs w:val="28"/>
        </w:rPr>
      </w:pPr>
      <w:r>
        <w:rPr>
          <w:rFonts w:ascii="Times New Roman" w:hAnsi="Times New Roman" w:cs="Times New Roman"/>
          <w:b/>
          <w:sz w:val="28"/>
          <w:szCs w:val="28"/>
          <w:u w:val="single"/>
        </w:rPr>
        <w:t xml:space="preserve">§ 2903.4.  Mañaina Care.  </w:t>
      </w:r>
      <w:r>
        <w:rPr>
          <w:rFonts w:ascii="Times New Roman" w:hAnsi="Times New Roman" w:cs="Times New Roman"/>
          <w:sz w:val="28"/>
          <w:szCs w:val="28"/>
          <w:u w:val="single"/>
        </w:rPr>
        <w:t xml:space="preserve">We recognize that many of our manåmko’ are not eligible for Medicare or have needs that are not covered by Medicare.  A core principle in our culture is respect for our elders.  Mañaina Care provides coverage to our local, US citizens over the age of 65.  Specifically, coverage would be provided for skilled nursing care to take care of the special needs of the elderly.  </w:t>
      </w:r>
      <w:r>
        <w:rPr>
          <w:rFonts w:ascii="Times New Roman" w:hAnsi="Times New Roman" w:cs="Times New Roman"/>
          <w:bCs/>
          <w:color w:val="222222"/>
          <w:sz w:val="28"/>
          <w:szCs w:val="28"/>
          <w:u w:val="single"/>
        </w:rPr>
        <w:t xml:space="preserve">Additional coverage/benefits for this program are provided and focus on the specific needs of the over-65 population. </w:t>
      </w:r>
      <w:r>
        <w:rPr>
          <w:rFonts w:ascii="Times New Roman" w:hAnsi="Times New Roman" w:cs="Times New Roman"/>
          <w:sz w:val="28"/>
          <w:szCs w:val="28"/>
          <w:u w:val="single"/>
        </w:rPr>
        <w:t>The schedule of benefits at §2916 provides specific information on the Mañaina</w:t>
      </w:r>
      <w:r>
        <w:rPr>
          <w:rFonts w:ascii="Times New Roman" w:hAnsi="Times New Roman" w:cs="Times New Roman"/>
          <w:b/>
          <w:sz w:val="28"/>
          <w:szCs w:val="28"/>
          <w:u w:val="single"/>
        </w:rPr>
        <w:t xml:space="preserve"> </w:t>
      </w:r>
      <w:r>
        <w:rPr>
          <w:rFonts w:ascii="Times New Roman" w:hAnsi="Times New Roman" w:cs="Times New Roman"/>
          <w:sz w:val="28"/>
          <w:szCs w:val="28"/>
          <w:u w:val="single"/>
        </w:rPr>
        <w:t>Care plan benefits, copays and coverage.</w:t>
      </w:r>
    </w:p>
    <w:p w:rsidR="00191570" w:rsidRDefault="00191570">
      <w:pPr>
        <w:pStyle w:val="NoSpacing"/>
        <w:spacing w:before="240" w:line="360" w:lineRule="auto"/>
        <w:jc w:val="both"/>
        <w:rPr>
          <w:rFonts w:ascii="Times New Roman" w:hAnsi="Times New Roman" w:cs="Times New Roman"/>
          <w:sz w:val="28"/>
          <w:szCs w:val="28"/>
          <w:u w:val="single"/>
        </w:rPr>
      </w:pPr>
      <w:r>
        <w:rPr>
          <w:rFonts w:ascii="Times New Roman" w:hAnsi="Times New Roman" w:cs="Times New Roman"/>
          <w:b/>
          <w:sz w:val="28"/>
          <w:szCs w:val="28"/>
        </w:rPr>
        <w:tab/>
      </w:r>
      <w:r>
        <w:rPr>
          <w:rFonts w:ascii="Times New Roman" w:hAnsi="Times New Roman" w:cs="Times New Roman"/>
          <w:b/>
          <w:sz w:val="28"/>
          <w:szCs w:val="28"/>
          <w:u w:val="single"/>
        </w:rPr>
        <w:t xml:space="preserve">§ 2904. Establishment of Negotiation Team.  </w:t>
      </w:r>
      <w:r>
        <w:rPr>
          <w:rFonts w:ascii="Times New Roman" w:hAnsi="Times New Roman" w:cs="Times New Roman"/>
          <w:sz w:val="28"/>
          <w:szCs w:val="28"/>
          <w:u w:val="single"/>
        </w:rPr>
        <w:t xml:space="preserve">The Director, Department of Administration, shall form an ICHP Negotiating Team to solicit bids for selection of a contractor.  The composition of the Negotiating Team shall include: </w:t>
      </w:r>
    </w:p>
    <w:p w:rsidR="00191570" w:rsidRDefault="00191570">
      <w:pPr>
        <w:pStyle w:val="NoSpacing"/>
        <w:numPr>
          <w:ilvl w:val="0"/>
          <w:numId w:val="12"/>
        </w:numPr>
        <w:spacing w:before="240" w:line="36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Director of Administration- shall serve as Chairperson </w:t>
      </w:r>
    </w:p>
    <w:p w:rsidR="00191570" w:rsidRDefault="00191570">
      <w:pPr>
        <w:pStyle w:val="NoSpacing"/>
        <w:numPr>
          <w:ilvl w:val="0"/>
          <w:numId w:val="12"/>
        </w:numPr>
        <w:spacing w:before="240" w:line="360" w:lineRule="auto"/>
        <w:jc w:val="both"/>
        <w:rPr>
          <w:rFonts w:ascii="Times New Roman" w:hAnsi="Times New Roman" w:cs="Times New Roman"/>
          <w:sz w:val="28"/>
          <w:szCs w:val="28"/>
          <w:u w:val="single"/>
        </w:rPr>
      </w:pPr>
      <w:r>
        <w:rPr>
          <w:rFonts w:ascii="Times New Roman" w:hAnsi="Times New Roman" w:cs="Times New Roman"/>
          <w:sz w:val="28"/>
          <w:szCs w:val="28"/>
          <w:u w:val="single"/>
        </w:rPr>
        <w:t>Director of Bureau of Budget and Management Branch, or designee.</w:t>
      </w:r>
    </w:p>
    <w:p w:rsidR="00191570" w:rsidRDefault="00191570">
      <w:pPr>
        <w:pStyle w:val="NoSpacing"/>
        <w:numPr>
          <w:ilvl w:val="0"/>
          <w:numId w:val="12"/>
        </w:numPr>
        <w:spacing w:before="240" w:line="360" w:lineRule="auto"/>
        <w:jc w:val="both"/>
        <w:rPr>
          <w:rFonts w:ascii="Times New Roman" w:hAnsi="Times New Roman" w:cs="Times New Roman"/>
          <w:sz w:val="28"/>
          <w:szCs w:val="28"/>
          <w:u w:val="single"/>
        </w:rPr>
      </w:pPr>
      <w:r>
        <w:rPr>
          <w:rFonts w:ascii="Times New Roman" w:hAnsi="Times New Roman" w:cs="Times New Roman"/>
          <w:sz w:val="28"/>
          <w:szCs w:val="28"/>
          <w:u w:val="single"/>
        </w:rPr>
        <w:t>Director of the Department of Public Health and Social Services, or designee.</w:t>
      </w:r>
    </w:p>
    <w:p w:rsidR="00191570" w:rsidRDefault="00191570">
      <w:pPr>
        <w:pStyle w:val="NoSpacing"/>
        <w:numPr>
          <w:ilvl w:val="0"/>
          <w:numId w:val="12"/>
        </w:numPr>
        <w:spacing w:before="240" w:line="360" w:lineRule="auto"/>
        <w:jc w:val="both"/>
        <w:rPr>
          <w:rFonts w:ascii="Times New Roman" w:hAnsi="Times New Roman" w:cs="Times New Roman"/>
          <w:sz w:val="28"/>
          <w:szCs w:val="28"/>
          <w:u w:val="single"/>
        </w:rPr>
      </w:pPr>
      <w:r>
        <w:rPr>
          <w:rFonts w:ascii="Times New Roman" w:hAnsi="Times New Roman" w:cs="Times New Roman"/>
          <w:sz w:val="28"/>
          <w:szCs w:val="28"/>
          <w:u w:val="single"/>
        </w:rPr>
        <w:t>Chairperson of the Committee on Health of I Liheslaturan Guåhan or designee.</w:t>
      </w:r>
    </w:p>
    <w:p w:rsidR="00191570" w:rsidRDefault="00191570">
      <w:pPr>
        <w:pStyle w:val="NoSpacing"/>
        <w:numPr>
          <w:ilvl w:val="0"/>
          <w:numId w:val="12"/>
        </w:numPr>
        <w:spacing w:before="240" w:line="360" w:lineRule="auto"/>
        <w:jc w:val="both"/>
        <w:rPr>
          <w:rFonts w:ascii="Times New Roman" w:hAnsi="Times New Roman" w:cs="Times New Roman"/>
          <w:sz w:val="28"/>
          <w:szCs w:val="28"/>
          <w:u w:val="single"/>
        </w:rPr>
      </w:pPr>
      <w:r>
        <w:rPr>
          <w:rFonts w:ascii="Times New Roman" w:hAnsi="Times New Roman" w:cs="Times New Roman"/>
          <w:sz w:val="28"/>
          <w:szCs w:val="28"/>
          <w:u w:val="single"/>
        </w:rPr>
        <w:t>Chairperson of the Committee on Appropriations of I Liheslaturan Guåhan or designee.</w:t>
      </w:r>
    </w:p>
    <w:p w:rsidR="00191570" w:rsidRDefault="00191570">
      <w:pPr>
        <w:pStyle w:val="NoSpacing"/>
        <w:numPr>
          <w:ilvl w:val="0"/>
          <w:numId w:val="12"/>
        </w:numPr>
        <w:spacing w:before="240" w:line="360" w:lineRule="auto"/>
        <w:jc w:val="both"/>
        <w:rPr>
          <w:rFonts w:ascii="Times New Roman" w:hAnsi="Times New Roman" w:cs="Times New Roman"/>
          <w:b/>
          <w:bCs/>
          <w:sz w:val="28"/>
          <w:szCs w:val="28"/>
          <w:u w:val="single"/>
        </w:rPr>
      </w:pPr>
      <w:r>
        <w:rPr>
          <w:rFonts w:ascii="Times New Roman" w:hAnsi="Times New Roman" w:cs="Times New Roman"/>
          <w:sz w:val="28"/>
          <w:szCs w:val="28"/>
          <w:u w:val="single"/>
        </w:rPr>
        <w:t xml:space="preserve">One member of the general public, appointed by </w:t>
      </w:r>
      <w:r>
        <w:rPr>
          <w:rFonts w:ascii="Times New Roman" w:hAnsi="Times New Roman" w:cs="Times New Roman"/>
          <w:i/>
          <w:iCs/>
          <w:sz w:val="28"/>
          <w:szCs w:val="28"/>
          <w:u w:val="single"/>
        </w:rPr>
        <w:t>I Maga'lahen Guåhan</w:t>
      </w:r>
      <w:r>
        <w:rPr>
          <w:i/>
          <w:iCs/>
          <w:sz w:val="28"/>
          <w:szCs w:val="28"/>
          <w:u w:val="single"/>
        </w:rPr>
        <w:t xml:space="preserve"> </w:t>
      </w:r>
    </w:p>
    <w:p w:rsidR="00191570" w:rsidRDefault="00191570">
      <w:pPr>
        <w:spacing w:line="360" w:lineRule="auto"/>
        <w:ind w:firstLine="720"/>
        <w:jc w:val="both"/>
        <w:rPr>
          <w:rFonts w:ascii="Times New Roman" w:hAnsi="Times New Roman" w:cs="Times New Roman"/>
          <w:sz w:val="28"/>
          <w:szCs w:val="28"/>
          <w:u w:val="single"/>
        </w:rPr>
      </w:pPr>
      <w:r>
        <w:rPr>
          <w:rFonts w:ascii="Times New Roman" w:hAnsi="Times New Roman" w:cs="Times New Roman"/>
          <w:b/>
          <w:bCs/>
          <w:sz w:val="28"/>
          <w:szCs w:val="28"/>
          <w:u w:val="single"/>
        </w:rPr>
        <w:t>§ 2904.1.</w:t>
      </w:r>
      <w:r>
        <w:rPr>
          <w:rFonts w:ascii="Times New Roman" w:hAnsi="Times New Roman" w:cs="Times New Roman"/>
          <w:b/>
          <w:bCs/>
          <w:sz w:val="28"/>
          <w:szCs w:val="28"/>
          <w:u w:val="single"/>
        </w:rPr>
        <w:tab/>
        <w:t xml:space="preserve">Authority of Negotiating Team’s Consultant. </w:t>
      </w:r>
      <w:r>
        <w:rPr>
          <w:rFonts w:ascii="Times New Roman" w:hAnsi="Times New Roman" w:cs="Times New Roman"/>
          <w:sz w:val="28"/>
          <w:u w:val="single"/>
        </w:rPr>
        <w:t xml:space="preserve">The Negotiating Team may obtain technical support from other financial and health- related agencies. The Negotiating Team shall develop its rules of procedure in accordance with the Administrative Adjudication Law. The Negotiating Team with the approval of </w:t>
      </w:r>
      <w:r>
        <w:rPr>
          <w:rFonts w:ascii="Times New Roman" w:hAnsi="Times New Roman" w:cs="Times New Roman"/>
          <w:i/>
          <w:iCs/>
          <w:sz w:val="28"/>
          <w:u w:val="single"/>
        </w:rPr>
        <w:t xml:space="preserve">I Maga 'lahi </w:t>
      </w:r>
      <w:r>
        <w:rPr>
          <w:rFonts w:ascii="Times New Roman" w:hAnsi="Times New Roman" w:cs="Times New Roman"/>
          <w:i/>
          <w:iCs/>
          <w:sz w:val="28"/>
          <w:szCs w:val="28"/>
          <w:u w:val="single"/>
        </w:rPr>
        <w:t>Guåhan</w:t>
      </w:r>
      <w:r>
        <w:rPr>
          <w:rFonts w:ascii="Times New Roman" w:hAnsi="Times New Roman" w:cs="Times New Roman"/>
          <w:i/>
          <w:iCs/>
          <w:sz w:val="28"/>
          <w:u w:val="single"/>
        </w:rPr>
        <w:t xml:space="preserve"> </w:t>
      </w:r>
      <w:r>
        <w:rPr>
          <w:rFonts w:ascii="Times New Roman" w:hAnsi="Times New Roman" w:cs="Times New Roman"/>
          <w:sz w:val="28"/>
          <w:u w:val="single"/>
        </w:rPr>
        <w:t xml:space="preserve">is authorized to contract an actuary competent to develop proposed health insurance rates </w:t>
      </w:r>
      <w:r>
        <w:rPr>
          <w:rFonts w:ascii="Times New Roman" w:hAnsi="Times New Roman" w:cs="Times New Roman"/>
          <w:i/>
          <w:iCs/>
          <w:sz w:val="28"/>
          <w:u w:val="single"/>
        </w:rPr>
        <w:t xml:space="preserve">or </w:t>
      </w:r>
      <w:r>
        <w:rPr>
          <w:rFonts w:ascii="Times New Roman" w:hAnsi="Times New Roman" w:cs="Times New Roman"/>
          <w:sz w:val="28"/>
          <w:u w:val="single"/>
        </w:rPr>
        <w:t xml:space="preserve">other recognized expert to train </w:t>
      </w:r>
      <w:r>
        <w:rPr>
          <w:rFonts w:ascii="Times New Roman" w:hAnsi="Times New Roman" w:cs="Times New Roman"/>
          <w:i/>
          <w:iCs/>
          <w:sz w:val="28"/>
          <w:u w:val="single"/>
        </w:rPr>
        <w:t xml:space="preserve">and/or </w:t>
      </w:r>
      <w:r>
        <w:rPr>
          <w:rFonts w:ascii="Times New Roman" w:hAnsi="Times New Roman" w:cs="Times New Roman"/>
          <w:sz w:val="28"/>
          <w:u w:val="single"/>
        </w:rPr>
        <w:t xml:space="preserve">advise the Negotiating Team." </w:t>
      </w:r>
    </w:p>
    <w:p w:rsidR="00191570" w:rsidRDefault="00191570">
      <w:pPr>
        <w:spacing w:line="360" w:lineRule="auto"/>
        <w:ind w:firstLine="720"/>
        <w:jc w:val="both"/>
        <w:rPr>
          <w:rFonts w:ascii="Times New Roman" w:hAnsi="Times New Roman" w:cs="Times New Roman"/>
          <w:sz w:val="28"/>
          <w:szCs w:val="28"/>
          <w:u w:val="single"/>
        </w:rPr>
      </w:pPr>
      <w:r>
        <w:rPr>
          <w:rFonts w:ascii="Times New Roman" w:hAnsi="Times New Roman" w:cs="Times New Roman"/>
          <w:sz w:val="28"/>
          <w:szCs w:val="28"/>
          <w:u w:val="single"/>
        </w:rPr>
        <w:t>The Negotiating Team and its consultant will review all proposals.  The consultant is authorized to communicate with any offeror or registered party and to request and obtain information.</w:t>
      </w:r>
    </w:p>
    <w:p w:rsidR="00191570" w:rsidRDefault="00191570">
      <w:pPr>
        <w:pStyle w:val="NoSpacing"/>
        <w:spacing w:line="360" w:lineRule="auto"/>
        <w:ind w:firstLine="72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The Negotiating Team shall issue a Request for Proposal (RFP) subject to the competitive selection procedures for professional services found in the Guam Procurement Law (Title 5 GCA § 5001, </w:t>
      </w:r>
      <w:r>
        <w:rPr>
          <w:rFonts w:ascii="Times New Roman" w:hAnsi="Times New Roman" w:cs="Times New Roman"/>
          <w:i/>
          <w:iCs/>
          <w:sz w:val="28"/>
          <w:szCs w:val="28"/>
          <w:u w:val="single"/>
        </w:rPr>
        <w:t>et seq</w:t>
      </w:r>
      <w:r>
        <w:rPr>
          <w:rFonts w:ascii="Times New Roman" w:hAnsi="Times New Roman" w:cs="Times New Roman"/>
          <w:sz w:val="28"/>
          <w:szCs w:val="28"/>
          <w:u w:val="single"/>
        </w:rPr>
        <w:t xml:space="preserve">.) and its regulations (Title 2 GAR Div. 4 § 1101, </w:t>
      </w:r>
      <w:r>
        <w:rPr>
          <w:rFonts w:ascii="Times New Roman" w:hAnsi="Times New Roman" w:cs="Times New Roman"/>
          <w:i/>
          <w:iCs/>
          <w:sz w:val="28"/>
          <w:szCs w:val="28"/>
          <w:u w:val="single"/>
        </w:rPr>
        <w:t>et seq</w:t>
      </w:r>
      <w:r>
        <w:rPr>
          <w:rFonts w:ascii="Times New Roman" w:hAnsi="Times New Roman" w:cs="Times New Roman"/>
          <w:sz w:val="28"/>
          <w:szCs w:val="28"/>
          <w:u w:val="single"/>
        </w:rPr>
        <w:t>.)  Specifically, the procedure for this RFP is found at Title 2 GAR Div. 4, § 3114 and its subsections.  The Negotiating Team shall follow a process similar to that of the Government of Guam Employee Health Insurance negotiating process.</w:t>
      </w:r>
    </w:p>
    <w:p w:rsidR="00191570" w:rsidRDefault="00191570">
      <w:pPr>
        <w:pStyle w:val="NoSpacing"/>
        <w:spacing w:line="360" w:lineRule="auto"/>
        <w:ind w:firstLine="630"/>
        <w:jc w:val="both"/>
        <w:rPr>
          <w:rFonts w:ascii="Times New Roman" w:hAnsi="Times New Roman" w:cs="Times New Roman"/>
          <w:b/>
          <w:bCs/>
          <w:sz w:val="28"/>
          <w:szCs w:val="28"/>
          <w:u w:val="single"/>
        </w:rPr>
      </w:pPr>
      <w:r>
        <w:rPr>
          <w:rFonts w:ascii="Times New Roman" w:hAnsi="Times New Roman" w:cs="Times New Roman"/>
          <w:sz w:val="28"/>
          <w:szCs w:val="28"/>
          <w:u w:val="single"/>
        </w:rPr>
        <w:t>Proposed plan design.  The Negotiating Team’s desired plan designs and alternatives shall, to the extent practicable, follow the provisions of this Article.  Changes to the plan are allowed in so far the changes do not materially change the intent of this Article.  Offeror must specify in their proposal any component to which they cannot comply and any changes they desire to the proposed plan design.  The Negotiating Teams decision on any interpretation of the benefit plan design shall be final.</w:t>
      </w:r>
    </w:p>
    <w:p w:rsidR="00191570" w:rsidRDefault="00191570">
      <w:pPr>
        <w:pStyle w:val="NoSpacing"/>
        <w:spacing w:line="360" w:lineRule="auto"/>
        <w:ind w:left="720"/>
        <w:rPr>
          <w:rFonts w:ascii="Times New Roman" w:hAnsi="Times New Roman" w:cs="Times New Roman"/>
          <w:b/>
          <w:sz w:val="28"/>
          <w:szCs w:val="28"/>
        </w:rPr>
      </w:pPr>
      <w:r>
        <w:rPr>
          <w:rFonts w:ascii="Times New Roman" w:hAnsi="Times New Roman" w:cs="Times New Roman"/>
          <w:b/>
          <w:bCs/>
          <w:sz w:val="28"/>
          <w:szCs w:val="28"/>
          <w:u w:val="single"/>
        </w:rPr>
        <w:t xml:space="preserve">§ 2904.2 Duration of Contract. </w:t>
      </w:r>
      <w:r>
        <w:rPr>
          <w:rFonts w:ascii="Times New Roman" w:hAnsi="Times New Roman" w:cs="Times New Roman"/>
          <w:sz w:val="28"/>
          <w:szCs w:val="28"/>
          <w:u w:val="single"/>
        </w:rPr>
        <w:t>The duration of any contract resulting from the RFP shall be for three years, from October 1, 2017 to September 30, 2020.</w:t>
      </w:r>
    </w:p>
    <w:p w:rsidR="00191570" w:rsidRDefault="00191570">
      <w:pPr>
        <w:pStyle w:val="NoSpacing"/>
        <w:spacing w:line="36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u w:val="single"/>
        </w:rPr>
        <w:t>§ 2905.</w:t>
      </w:r>
      <w:r>
        <w:rPr>
          <w:rFonts w:ascii="Times New Roman" w:hAnsi="Times New Roman" w:cs="Times New Roman"/>
          <w:b/>
          <w:sz w:val="28"/>
          <w:szCs w:val="28"/>
          <w:u w:val="single"/>
        </w:rPr>
        <w:tab/>
        <w:t xml:space="preserve">Community Health Centers (CHC).  </w:t>
      </w:r>
      <w:r>
        <w:rPr>
          <w:rFonts w:ascii="Times New Roman" w:hAnsi="Times New Roman" w:cs="Times New Roman"/>
          <w:sz w:val="28"/>
          <w:szCs w:val="28"/>
          <w:u w:val="single"/>
        </w:rPr>
        <w:t>The contractor shall utilize the CHC’s as a network provider.</w:t>
      </w:r>
    </w:p>
    <w:p w:rsidR="00191570" w:rsidRDefault="00191570">
      <w:pPr>
        <w:pStyle w:val="NoSpacing"/>
        <w:spacing w:line="360" w:lineRule="auto"/>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u w:val="single"/>
        </w:rPr>
        <w:t>§ 2906.</w:t>
      </w:r>
      <w:r>
        <w:rPr>
          <w:rFonts w:ascii="Times New Roman" w:hAnsi="Times New Roman" w:cs="Times New Roman"/>
          <w:b/>
          <w:sz w:val="28"/>
          <w:szCs w:val="28"/>
          <w:u w:val="single"/>
        </w:rPr>
        <w:tab/>
        <w:t>Member Use of Primary Care Physicians (PCP).</w:t>
      </w:r>
      <w:r>
        <w:rPr>
          <w:rFonts w:ascii="Times New Roman" w:hAnsi="Times New Roman" w:cs="Times New Roman"/>
          <w:sz w:val="28"/>
          <w:szCs w:val="28"/>
          <w:u w:val="single"/>
        </w:rPr>
        <w:t xml:space="preserve">  The contractor shall provide a list of network primary care physicians from which members may select for their “medical home”. The list will contain the Physicians name, clinic name if available, location, phone number and specialty. The contractor shall coordinate with the PCP on the number of new members the PCP will accept and manage the enrollment to that PCP.</w:t>
      </w:r>
    </w:p>
    <w:p w:rsidR="00191570" w:rsidRDefault="00191570">
      <w:pPr>
        <w:pStyle w:val="NoSpacing"/>
        <w:spacing w:line="360" w:lineRule="auto"/>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u w:val="single"/>
        </w:rPr>
        <w:t>§ 2907.</w:t>
      </w:r>
      <w:r>
        <w:rPr>
          <w:rFonts w:ascii="Times New Roman" w:hAnsi="Times New Roman" w:cs="Times New Roman"/>
          <w:b/>
          <w:sz w:val="28"/>
          <w:szCs w:val="28"/>
          <w:u w:val="single"/>
        </w:rPr>
        <w:tab/>
        <w:t>Change in Primary Care Physician</w:t>
      </w:r>
      <w:r>
        <w:rPr>
          <w:rFonts w:ascii="Times New Roman" w:hAnsi="Times New Roman" w:cs="Times New Roman"/>
          <w:sz w:val="28"/>
          <w:szCs w:val="28"/>
          <w:u w:val="single"/>
        </w:rPr>
        <w:t>.  Contractor shall develop processes for members to change their primary care physician/medical home to include a satisfaction survey that addresses the reason for change.  The de-identified information from this survey will be shared with the PCP and the Administrator, DPHSS.</w:t>
      </w:r>
    </w:p>
    <w:p w:rsidR="00191570" w:rsidRDefault="00191570">
      <w:pPr>
        <w:pStyle w:val="NoSpacing"/>
        <w:spacing w:line="360" w:lineRule="auto"/>
        <w:rPr>
          <w:rFonts w:ascii="Times New Roman" w:hAnsi="Times New Roman" w:cs="Times New Roman"/>
          <w:bCs/>
          <w:color w:val="000000"/>
          <w:sz w:val="28"/>
          <w:szCs w:val="30"/>
          <w:u w:val="single"/>
        </w:rPr>
      </w:pPr>
      <w:r>
        <w:rPr>
          <w:rFonts w:ascii="Times New Roman" w:hAnsi="Times New Roman" w:cs="Times New Roman"/>
          <w:b/>
          <w:sz w:val="28"/>
          <w:szCs w:val="28"/>
        </w:rPr>
        <w:tab/>
      </w:r>
      <w:r>
        <w:rPr>
          <w:rFonts w:ascii="Times New Roman" w:hAnsi="Times New Roman" w:cs="Times New Roman"/>
          <w:b/>
          <w:sz w:val="28"/>
          <w:szCs w:val="28"/>
          <w:u w:val="single"/>
        </w:rPr>
        <w:t>§ 2908.</w:t>
      </w:r>
      <w:r>
        <w:rPr>
          <w:rFonts w:ascii="Times New Roman" w:hAnsi="Times New Roman" w:cs="Times New Roman"/>
          <w:b/>
          <w:sz w:val="28"/>
          <w:szCs w:val="28"/>
          <w:u w:val="single"/>
        </w:rPr>
        <w:tab/>
        <w:t xml:space="preserve">Medical Home. </w:t>
      </w:r>
      <w:r>
        <w:rPr>
          <w:rFonts w:ascii="Times New Roman" w:hAnsi="Times New Roman" w:cs="Times New Roman"/>
          <w:sz w:val="28"/>
          <w:szCs w:val="28"/>
          <w:u w:val="single"/>
        </w:rPr>
        <w:t>Network primary care providers shall strive to provide the concepts of a patient centered medical home as provided below:</w:t>
      </w:r>
    </w:p>
    <w:p w:rsidR="00191570" w:rsidRDefault="00191570">
      <w:pPr>
        <w:numPr>
          <w:ilvl w:val="0"/>
          <w:numId w:val="13"/>
        </w:numPr>
        <w:tabs>
          <w:tab w:val="left" w:pos="220"/>
          <w:tab w:val="left" w:pos="720"/>
        </w:tabs>
        <w:rPr>
          <w:rFonts w:ascii="Times New Roman" w:hAnsi="Times New Roman" w:cs="Times New Roman"/>
          <w:sz w:val="28"/>
          <w:szCs w:val="30"/>
          <w:u w:val="single"/>
        </w:rPr>
      </w:pPr>
      <w:r>
        <w:rPr>
          <w:rFonts w:ascii="Times New Roman" w:hAnsi="Times New Roman" w:cs="Times New Roman"/>
          <w:bCs/>
          <w:sz w:val="28"/>
          <w:szCs w:val="30"/>
          <w:u w:val="single"/>
        </w:rPr>
        <w:t>Patient-centered:</w:t>
      </w:r>
      <w:r>
        <w:rPr>
          <w:rFonts w:ascii="Times New Roman" w:hAnsi="Times New Roman" w:cs="Times New Roman"/>
          <w:sz w:val="28"/>
          <w:szCs w:val="30"/>
          <w:u w:val="single"/>
        </w:rPr>
        <w:t xml:space="preserve"> A partnership among practitioners, patients, and their families ensures that decisions respect patients’ wants, needs, and preferences, and that patients have the education and support they need to make decisions and participate in their own care.</w:t>
      </w:r>
    </w:p>
    <w:p w:rsidR="00191570" w:rsidRDefault="00191570">
      <w:pPr>
        <w:tabs>
          <w:tab w:val="left" w:pos="220"/>
          <w:tab w:val="left" w:pos="720"/>
        </w:tabs>
        <w:ind w:left="720"/>
        <w:rPr>
          <w:rFonts w:ascii="Times New Roman" w:hAnsi="Times New Roman" w:cs="Times New Roman"/>
          <w:sz w:val="28"/>
          <w:szCs w:val="30"/>
          <w:u w:val="single"/>
        </w:rPr>
      </w:pPr>
    </w:p>
    <w:p w:rsidR="00191570" w:rsidRDefault="00191570">
      <w:pPr>
        <w:numPr>
          <w:ilvl w:val="0"/>
          <w:numId w:val="13"/>
        </w:numPr>
        <w:tabs>
          <w:tab w:val="left" w:pos="220"/>
          <w:tab w:val="left" w:pos="720"/>
        </w:tabs>
        <w:rPr>
          <w:rFonts w:ascii="Times New Roman" w:hAnsi="Times New Roman" w:cs="Times New Roman"/>
          <w:sz w:val="28"/>
          <w:szCs w:val="30"/>
          <w:u w:val="single"/>
        </w:rPr>
      </w:pPr>
      <w:r>
        <w:rPr>
          <w:rFonts w:ascii="Times New Roman" w:hAnsi="Times New Roman" w:cs="Times New Roman"/>
          <w:bCs/>
          <w:sz w:val="28"/>
          <w:szCs w:val="30"/>
          <w:u w:val="single"/>
        </w:rPr>
        <w:t>Comprehensive:</w:t>
      </w:r>
      <w:r>
        <w:rPr>
          <w:rFonts w:ascii="Times New Roman" w:hAnsi="Times New Roman" w:cs="Times New Roman"/>
          <w:sz w:val="28"/>
          <w:szCs w:val="30"/>
          <w:u w:val="single"/>
        </w:rPr>
        <w:t xml:space="preserve"> A team of care providers is wholly accountable for a patient’s physical and mental health care needs, including prevention and wellness, acute care, and chronic care.</w:t>
      </w:r>
    </w:p>
    <w:p w:rsidR="00191570" w:rsidRDefault="00191570">
      <w:pPr>
        <w:tabs>
          <w:tab w:val="left" w:pos="220"/>
          <w:tab w:val="left" w:pos="720"/>
        </w:tabs>
        <w:ind w:left="720"/>
        <w:rPr>
          <w:rFonts w:ascii="Times New Roman" w:hAnsi="Times New Roman" w:cs="Times New Roman"/>
          <w:sz w:val="28"/>
          <w:szCs w:val="30"/>
          <w:u w:val="single"/>
        </w:rPr>
      </w:pPr>
    </w:p>
    <w:p w:rsidR="00191570" w:rsidRDefault="00191570">
      <w:pPr>
        <w:numPr>
          <w:ilvl w:val="0"/>
          <w:numId w:val="13"/>
        </w:numPr>
        <w:tabs>
          <w:tab w:val="left" w:pos="220"/>
          <w:tab w:val="left" w:pos="720"/>
        </w:tabs>
        <w:rPr>
          <w:rFonts w:ascii="Times New Roman" w:hAnsi="Times New Roman" w:cs="Times New Roman"/>
          <w:sz w:val="28"/>
          <w:szCs w:val="30"/>
          <w:u w:val="single"/>
        </w:rPr>
      </w:pPr>
      <w:r>
        <w:rPr>
          <w:rFonts w:ascii="Times New Roman" w:hAnsi="Times New Roman" w:cs="Times New Roman"/>
          <w:bCs/>
          <w:sz w:val="28"/>
          <w:szCs w:val="30"/>
          <w:u w:val="single"/>
        </w:rPr>
        <w:t xml:space="preserve">Coordinated: </w:t>
      </w:r>
      <w:r>
        <w:rPr>
          <w:rFonts w:ascii="Times New Roman" w:hAnsi="Times New Roman" w:cs="Times New Roman"/>
          <w:sz w:val="28"/>
          <w:szCs w:val="30"/>
          <w:u w:val="single"/>
        </w:rPr>
        <w:t>Care is organized across all elements of the broader health care system, including specialty care, hospitals, home health care, community services and supports.</w:t>
      </w:r>
    </w:p>
    <w:p w:rsidR="00191570" w:rsidRDefault="00191570">
      <w:pPr>
        <w:tabs>
          <w:tab w:val="left" w:pos="220"/>
          <w:tab w:val="left" w:pos="720"/>
        </w:tabs>
        <w:ind w:left="720"/>
        <w:rPr>
          <w:rFonts w:ascii="Times New Roman" w:hAnsi="Times New Roman" w:cs="Times New Roman"/>
          <w:sz w:val="28"/>
          <w:szCs w:val="30"/>
          <w:u w:val="single"/>
        </w:rPr>
      </w:pPr>
    </w:p>
    <w:p w:rsidR="00191570" w:rsidRDefault="00191570">
      <w:pPr>
        <w:numPr>
          <w:ilvl w:val="0"/>
          <w:numId w:val="13"/>
        </w:numPr>
        <w:tabs>
          <w:tab w:val="left" w:pos="220"/>
          <w:tab w:val="left" w:pos="720"/>
        </w:tabs>
        <w:rPr>
          <w:rFonts w:ascii="Times New Roman" w:hAnsi="Times New Roman" w:cs="Times New Roman"/>
          <w:sz w:val="28"/>
          <w:szCs w:val="30"/>
          <w:u w:val="single"/>
        </w:rPr>
      </w:pPr>
      <w:r>
        <w:rPr>
          <w:rFonts w:ascii="Times New Roman" w:hAnsi="Times New Roman" w:cs="Times New Roman"/>
          <w:bCs/>
          <w:sz w:val="28"/>
          <w:szCs w:val="30"/>
          <w:u w:val="single"/>
        </w:rPr>
        <w:t xml:space="preserve">Accessible: </w:t>
      </w:r>
      <w:r>
        <w:rPr>
          <w:rFonts w:ascii="Times New Roman" w:hAnsi="Times New Roman" w:cs="Times New Roman"/>
          <w:sz w:val="28"/>
          <w:szCs w:val="30"/>
          <w:u w:val="single"/>
        </w:rPr>
        <w:t>Patients are able to access services with shorter waiting times, "after hours" care, 24/7 electronic or telephone access, and strong communication through health IT innovations.</w:t>
      </w:r>
    </w:p>
    <w:p w:rsidR="00191570" w:rsidRDefault="00191570">
      <w:pPr>
        <w:tabs>
          <w:tab w:val="left" w:pos="220"/>
          <w:tab w:val="left" w:pos="720"/>
        </w:tabs>
        <w:rPr>
          <w:rFonts w:ascii="Times New Roman" w:hAnsi="Times New Roman" w:cs="Times New Roman"/>
          <w:sz w:val="28"/>
          <w:szCs w:val="30"/>
          <w:u w:val="single"/>
        </w:rPr>
      </w:pPr>
    </w:p>
    <w:p w:rsidR="00191570" w:rsidRDefault="00191570">
      <w:pPr>
        <w:tabs>
          <w:tab w:val="left" w:pos="220"/>
          <w:tab w:val="left" w:pos="720"/>
        </w:tabs>
        <w:ind w:left="720"/>
        <w:rPr>
          <w:rFonts w:ascii="Times New Roman" w:hAnsi="Times New Roman" w:cs="Times New Roman"/>
          <w:sz w:val="28"/>
          <w:szCs w:val="30"/>
          <w:u w:val="single"/>
        </w:rPr>
      </w:pPr>
    </w:p>
    <w:p w:rsidR="00191570" w:rsidRDefault="00191570">
      <w:pPr>
        <w:numPr>
          <w:ilvl w:val="0"/>
          <w:numId w:val="13"/>
        </w:numPr>
        <w:tabs>
          <w:tab w:val="left" w:pos="220"/>
          <w:tab w:val="left" w:pos="720"/>
        </w:tabs>
        <w:rPr>
          <w:rFonts w:ascii="Times New Roman" w:hAnsi="Times New Roman" w:cs="Times New Roman"/>
          <w:color w:val="5C5C5C"/>
          <w:sz w:val="28"/>
          <w:szCs w:val="30"/>
          <w:u w:val="single"/>
        </w:rPr>
      </w:pPr>
      <w:r>
        <w:rPr>
          <w:rFonts w:ascii="Times New Roman" w:hAnsi="Times New Roman" w:cs="Times New Roman"/>
          <w:sz w:val="28"/>
          <w:szCs w:val="30"/>
          <w:u w:val="single"/>
        </w:rPr>
        <w:t> </w:t>
      </w:r>
      <w:r>
        <w:rPr>
          <w:rFonts w:ascii="Times New Roman" w:hAnsi="Times New Roman" w:cs="Times New Roman"/>
          <w:bCs/>
          <w:sz w:val="28"/>
          <w:szCs w:val="30"/>
          <w:u w:val="single"/>
        </w:rPr>
        <w:t>Committed to quality and safety:</w:t>
      </w:r>
      <w:r>
        <w:rPr>
          <w:rFonts w:ascii="Times New Roman" w:hAnsi="Times New Roman" w:cs="Times New Roman"/>
          <w:sz w:val="28"/>
          <w:szCs w:val="30"/>
          <w:u w:val="single"/>
        </w:rPr>
        <w:t> Clinicians and staff enhance quality improvement to ensure that patients and families make informed decisions about their health.</w:t>
      </w:r>
    </w:p>
    <w:p w:rsidR="00191570" w:rsidRDefault="00191570">
      <w:pPr>
        <w:tabs>
          <w:tab w:val="left" w:pos="220"/>
          <w:tab w:val="left" w:pos="720"/>
        </w:tabs>
        <w:ind w:left="720"/>
        <w:rPr>
          <w:rFonts w:ascii="Times New Roman" w:hAnsi="Times New Roman" w:cs="Times New Roman"/>
          <w:color w:val="5C5C5C"/>
          <w:sz w:val="28"/>
          <w:szCs w:val="30"/>
          <w:u w:val="single"/>
        </w:rPr>
      </w:pPr>
    </w:p>
    <w:p w:rsidR="00191570" w:rsidRDefault="00191570">
      <w:pPr>
        <w:pStyle w:val="NoSpacing"/>
        <w:tabs>
          <w:tab w:val="left" w:pos="720"/>
          <w:tab w:val="left" w:pos="1440"/>
          <w:tab w:val="left" w:pos="2160"/>
          <w:tab w:val="left" w:pos="2880"/>
          <w:tab w:val="left" w:pos="3315"/>
        </w:tabs>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rPr>
        <w:tab/>
      </w:r>
      <w:r>
        <w:rPr>
          <w:rFonts w:ascii="Times New Roman" w:hAnsi="Times New Roman" w:cs="Times New Roman"/>
          <w:b/>
          <w:sz w:val="28"/>
          <w:szCs w:val="28"/>
          <w:u w:val="single"/>
        </w:rPr>
        <w:t>§ 2909.</w:t>
      </w:r>
      <w:r>
        <w:rPr>
          <w:rFonts w:ascii="Times New Roman" w:hAnsi="Times New Roman" w:cs="Times New Roman"/>
          <w:b/>
          <w:sz w:val="28"/>
          <w:szCs w:val="28"/>
          <w:u w:val="single"/>
        </w:rPr>
        <w:tab/>
        <w:t xml:space="preserve">Reports and Surveys.  </w:t>
      </w:r>
      <w:r>
        <w:rPr>
          <w:rFonts w:ascii="Times New Roman" w:hAnsi="Times New Roman" w:cs="Times New Roman"/>
          <w:sz w:val="28"/>
          <w:szCs w:val="28"/>
          <w:u w:val="single"/>
        </w:rPr>
        <w:t>The Contractor shall provide the reports and surveys required and described pursuant to this Article to the Director, Department of Public Health and Social Services, and to the Guam Legislature through the Chairperson of the Health Care Committee.  The contractor shall also provide information to the appropriate network providers.</w:t>
      </w:r>
    </w:p>
    <w:p w:rsidR="00191570" w:rsidRDefault="00191570">
      <w:pPr>
        <w:pStyle w:val="NoSpacing"/>
        <w:spacing w:line="360" w:lineRule="auto"/>
        <w:ind w:firstLine="720"/>
        <w:jc w:val="both"/>
        <w:rPr>
          <w:rFonts w:ascii="Times New Roman" w:hAnsi="Times New Roman" w:cs="Times New Roman"/>
          <w:sz w:val="28"/>
          <w:szCs w:val="28"/>
          <w:u w:val="single"/>
        </w:rPr>
      </w:pPr>
      <w:r>
        <w:rPr>
          <w:rFonts w:ascii="Times New Roman" w:hAnsi="Times New Roman" w:cs="Times New Roman"/>
          <w:b/>
          <w:sz w:val="28"/>
          <w:szCs w:val="28"/>
          <w:u w:val="single"/>
        </w:rPr>
        <w:t>§ 2909.1.</w:t>
      </w:r>
      <w:r>
        <w:rPr>
          <w:rFonts w:ascii="Times New Roman" w:hAnsi="Times New Roman" w:cs="Times New Roman"/>
          <w:b/>
          <w:sz w:val="28"/>
          <w:szCs w:val="28"/>
          <w:u w:val="single"/>
        </w:rPr>
        <w:tab/>
        <w:t>Health Risk Appraisal.</w:t>
      </w:r>
    </w:p>
    <w:p w:rsidR="00191570" w:rsidRDefault="00191570">
      <w:pPr>
        <w:pStyle w:val="NoSpacing"/>
        <w:spacing w:line="360" w:lineRule="auto"/>
        <w:ind w:firstLine="72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(a)  The Contractor shall administer a Health Risk Appraisal (HRA) at the time of member enrollment into the ICHP.  </w:t>
      </w:r>
    </w:p>
    <w:p w:rsidR="00191570" w:rsidRDefault="00191570">
      <w:pPr>
        <w:pStyle w:val="NoSpacing"/>
        <w:spacing w:line="360" w:lineRule="auto"/>
        <w:ind w:left="720" w:firstLine="720"/>
        <w:jc w:val="both"/>
        <w:rPr>
          <w:rFonts w:ascii="Times New Roman" w:hAnsi="Times New Roman" w:cs="Times New Roman"/>
          <w:color w:val="1C1C1C"/>
          <w:sz w:val="28"/>
          <w:szCs w:val="28"/>
          <w:u w:val="single"/>
        </w:rPr>
      </w:pPr>
      <w:r>
        <w:rPr>
          <w:rFonts w:ascii="Times New Roman" w:hAnsi="Times New Roman" w:cs="Times New Roman"/>
          <w:sz w:val="28"/>
          <w:szCs w:val="28"/>
          <w:u w:val="single"/>
        </w:rPr>
        <w:t xml:space="preserve">(1)  The HRA shall have either </w:t>
      </w:r>
      <w:r>
        <w:rPr>
          <w:rFonts w:ascii="Times New Roman" w:hAnsi="Times New Roman" w:cs="Times New Roman"/>
          <w:color w:val="1C1C1C"/>
          <w:sz w:val="28"/>
          <w:szCs w:val="28"/>
          <w:u w:val="single"/>
        </w:rPr>
        <w:t>National Committee for Quality Assurance (NCQA) Wellness and Health Promotion (WHP) Certification</w:t>
      </w:r>
      <w:r>
        <w:rPr>
          <w:rFonts w:ascii="Times New Roman" w:hAnsi="Times New Roman" w:cs="Times New Roman"/>
          <w:color w:val="092F9D"/>
          <w:sz w:val="28"/>
          <w:szCs w:val="28"/>
          <w:u w:val="single"/>
          <w:vertAlign w:val="superscript"/>
        </w:rPr>
        <w:t xml:space="preserve"> </w:t>
      </w:r>
      <w:r>
        <w:rPr>
          <w:rFonts w:ascii="Times New Roman" w:hAnsi="Times New Roman" w:cs="Times New Roman"/>
          <w:color w:val="1C1C1C"/>
          <w:sz w:val="28"/>
          <w:szCs w:val="28"/>
          <w:u w:val="single"/>
        </w:rPr>
        <w:t>or Health Information Products (HIP) Certification.</w:t>
      </w:r>
    </w:p>
    <w:p w:rsidR="00191570" w:rsidRDefault="00191570">
      <w:pPr>
        <w:pStyle w:val="NoSpacing"/>
        <w:spacing w:line="360" w:lineRule="auto"/>
        <w:ind w:left="720" w:firstLine="720"/>
        <w:jc w:val="both"/>
        <w:rPr>
          <w:rFonts w:ascii="Times New Roman" w:hAnsi="Times New Roman" w:cs="Times New Roman"/>
          <w:color w:val="1C1C1C"/>
          <w:sz w:val="28"/>
          <w:szCs w:val="28"/>
          <w:u w:val="single"/>
        </w:rPr>
      </w:pPr>
      <w:r>
        <w:rPr>
          <w:rFonts w:ascii="Times New Roman" w:hAnsi="Times New Roman" w:cs="Times New Roman"/>
          <w:color w:val="1C1C1C"/>
          <w:sz w:val="28"/>
          <w:szCs w:val="28"/>
          <w:u w:val="single"/>
        </w:rPr>
        <w:t>(2)  The member shall be provided a copy of the HRA and encouraged to take the HRA to their first appointment.</w:t>
      </w:r>
    </w:p>
    <w:p w:rsidR="00191570" w:rsidRDefault="00191570">
      <w:pPr>
        <w:pStyle w:val="NoSpacing"/>
        <w:spacing w:line="360" w:lineRule="auto"/>
        <w:ind w:left="720" w:firstLine="720"/>
        <w:jc w:val="both"/>
        <w:rPr>
          <w:rFonts w:ascii="Times New Roman" w:hAnsi="Times New Roman" w:cs="Times New Roman"/>
          <w:color w:val="1C1C1C"/>
          <w:sz w:val="28"/>
          <w:szCs w:val="28"/>
          <w:u w:val="single"/>
        </w:rPr>
      </w:pPr>
      <w:r>
        <w:rPr>
          <w:rFonts w:ascii="Times New Roman" w:hAnsi="Times New Roman" w:cs="Times New Roman"/>
          <w:color w:val="1C1C1C"/>
          <w:sz w:val="28"/>
          <w:szCs w:val="28"/>
          <w:u w:val="single"/>
        </w:rPr>
        <w:t>(3)  The contractor shall have a process to recall an individual member HRA in event the HRA is misplaced.</w:t>
      </w:r>
    </w:p>
    <w:p w:rsidR="00191570" w:rsidRDefault="00191570">
      <w:pPr>
        <w:pStyle w:val="NoSpacing"/>
        <w:spacing w:line="360" w:lineRule="auto"/>
        <w:ind w:left="720" w:firstLine="720"/>
        <w:jc w:val="both"/>
        <w:rPr>
          <w:rFonts w:ascii="Times New Roman" w:hAnsi="Times New Roman" w:cs="Times New Roman"/>
          <w:color w:val="1C1C1C"/>
          <w:sz w:val="28"/>
          <w:szCs w:val="28"/>
          <w:u w:val="single"/>
        </w:rPr>
      </w:pPr>
      <w:r>
        <w:rPr>
          <w:rFonts w:ascii="Times New Roman" w:hAnsi="Times New Roman" w:cs="Times New Roman"/>
          <w:color w:val="1C1C1C"/>
          <w:sz w:val="28"/>
          <w:szCs w:val="28"/>
          <w:u w:val="single"/>
        </w:rPr>
        <w:t>(4)  The contractor shall establish a process to provide the HRA to the Members PCP/Medical Home.</w:t>
      </w:r>
    </w:p>
    <w:p w:rsidR="00191570" w:rsidRDefault="00191570">
      <w:pPr>
        <w:pStyle w:val="NoSpacing"/>
        <w:spacing w:line="360" w:lineRule="auto"/>
        <w:ind w:left="720" w:firstLine="720"/>
        <w:jc w:val="both"/>
        <w:rPr>
          <w:rFonts w:ascii="Times New Roman" w:hAnsi="Times New Roman" w:cs="Times New Roman"/>
          <w:color w:val="1C1C1C"/>
          <w:sz w:val="28"/>
          <w:szCs w:val="28"/>
          <w:u w:val="single"/>
        </w:rPr>
      </w:pPr>
      <w:r>
        <w:rPr>
          <w:rFonts w:ascii="Times New Roman" w:hAnsi="Times New Roman" w:cs="Times New Roman"/>
          <w:color w:val="1C1C1C"/>
          <w:sz w:val="28"/>
          <w:szCs w:val="28"/>
          <w:u w:val="single"/>
        </w:rPr>
        <w:t>(5)  The contractor shall aggregate the HRA data and provide a report of de-identified aggregated information to the Director, DPHSS, Chairperson, Guam Legislature Health Care Committee.</w:t>
      </w:r>
    </w:p>
    <w:p w:rsidR="00191570" w:rsidRDefault="00191570">
      <w:pPr>
        <w:pStyle w:val="NoSpacing"/>
        <w:spacing w:line="360" w:lineRule="auto"/>
        <w:ind w:left="720" w:firstLine="720"/>
        <w:jc w:val="both"/>
        <w:rPr>
          <w:rFonts w:ascii="Times New Roman" w:hAnsi="Times New Roman" w:cs="Times New Roman"/>
          <w:b/>
          <w:sz w:val="28"/>
          <w:szCs w:val="28"/>
        </w:rPr>
      </w:pPr>
      <w:r>
        <w:rPr>
          <w:rFonts w:ascii="Times New Roman" w:hAnsi="Times New Roman" w:cs="Times New Roman"/>
          <w:color w:val="1C1C1C"/>
          <w:sz w:val="28"/>
          <w:szCs w:val="28"/>
          <w:u w:val="single"/>
        </w:rPr>
        <w:t>(6)  The contractor shall provide aggregate data reports to network providers.</w:t>
      </w:r>
    </w:p>
    <w:p w:rsidR="00191570" w:rsidRDefault="00191570">
      <w:pPr>
        <w:pStyle w:val="NoSpacing"/>
        <w:tabs>
          <w:tab w:val="left" w:pos="720"/>
          <w:tab w:val="left" w:pos="1440"/>
          <w:tab w:val="left" w:pos="2160"/>
          <w:tab w:val="left" w:pos="2880"/>
          <w:tab w:val="left" w:pos="3315"/>
        </w:tabs>
        <w:spacing w:before="240" w:line="360" w:lineRule="auto"/>
        <w:jc w:val="both"/>
        <w:rPr>
          <w:rFonts w:ascii="Times New Roman" w:hAnsi="Times New Roman" w:cs="Times New Roman"/>
          <w:sz w:val="28"/>
          <w:szCs w:val="28"/>
          <w:u w:val="single"/>
        </w:rPr>
      </w:pPr>
      <w:r>
        <w:rPr>
          <w:rFonts w:ascii="Times New Roman" w:hAnsi="Times New Roman" w:cs="Times New Roman"/>
          <w:b/>
          <w:sz w:val="28"/>
          <w:szCs w:val="28"/>
        </w:rPr>
        <w:tab/>
      </w:r>
      <w:r>
        <w:rPr>
          <w:rFonts w:ascii="Times New Roman" w:hAnsi="Times New Roman" w:cs="Times New Roman"/>
          <w:b/>
          <w:sz w:val="28"/>
          <w:szCs w:val="28"/>
          <w:u w:val="single"/>
        </w:rPr>
        <w:t>§ 2909.2.</w:t>
      </w:r>
      <w:r>
        <w:rPr>
          <w:rFonts w:ascii="Times New Roman" w:hAnsi="Times New Roman" w:cs="Times New Roman"/>
          <w:b/>
          <w:sz w:val="28"/>
          <w:szCs w:val="28"/>
          <w:u w:val="single"/>
        </w:rPr>
        <w:tab/>
      </w:r>
      <w:r>
        <w:rPr>
          <w:rFonts w:ascii="Times New Roman" w:hAnsi="Times New Roman" w:cs="Times New Roman"/>
          <w:b/>
          <w:color w:val="262626"/>
          <w:sz w:val="28"/>
          <w:szCs w:val="28"/>
          <w:u w:val="single"/>
        </w:rPr>
        <w:t>Healthcare Effectiveness Data and Information Set (HEDIS).</w:t>
      </w:r>
    </w:p>
    <w:p w:rsidR="00191570" w:rsidRDefault="00191570">
      <w:pPr>
        <w:pStyle w:val="NoSpacing"/>
        <w:spacing w:before="240" w:line="360" w:lineRule="auto"/>
        <w:ind w:firstLine="720"/>
        <w:jc w:val="both"/>
        <w:rPr>
          <w:rFonts w:ascii="Times New Roman" w:hAnsi="Times New Roman" w:cs="Times New Roman"/>
          <w:b/>
          <w:sz w:val="28"/>
          <w:szCs w:val="28"/>
          <w:u w:val="single"/>
        </w:rPr>
      </w:pPr>
      <w:r>
        <w:rPr>
          <w:rFonts w:ascii="Times New Roman" w:hAnsi="Times New Roman" w:cs="Times New Roman"/>
          <w:sz w:val="28"/>
          <w:szCs w:val="28"/>
          <w:u w:val="single"/>
        </w:rPr>
        <w:t>The contractor shall participate in the United States Department of Health and Human Services, Agency for Healthcare Research and Quality (AHRQ), HEDIS clinical performance program. HEDIS i</w:t>
      </w:r>
      <w:r>
        <w:rPr>
          <w:rFonts w:ascii="Times New Roman" w:hAnsi="Times New Roman" w:cs="Times New Roman"/>
          <w:color w:val="262626"/>
          <w:sz w:val="28"/>
          <w:szCs w:val="28"/>
          <w:u w:val="single"/>
        </w:rPr>
        <w:t>s a tool used by more than 90 percent of America's health plans to measure performance on important dimensions of care and service. Altogether, HEDIS consists of 81 measures across 5 domains of care. Because so many plans collect HEDIS data, and because the measures are so specifically defined, HEDIS makes it possible to compare the performance of health plans on an "apples-to-apples" basis.</w:t>
      </w:r>
    </w:p>
    <w:p w:rsidR="00191570" w:rsidRDefault="00191570">
      <w:pPr>
        <w:pStyle w:val="NoSpacing"/>
        <w:tabs>
          <w:tab w:val="left" w:pos="720"/>
          <w:tab w:val="left" w:pos="1440"/>
          <w:tab w:val="left" w:pos="2160"/>
          <w:tab w:val="left" w:pos="2880"/>
          <w:tab w:val="left" w:pos="3315"/>
        </w:tabs>
        <w:spacing w:line="360" w:lineRule="auto"/>
        <w:ind w:firstLine="720"/>
        <w:jc w:val="both"/>
        <w:rPr>
          <w:rFonts w:ascii="Times New Roman" w:hAnsi="Times New Roman" w:cs="Times New Roman"/>
          <w:sz w:val="28"/>
          <w:szCs w:val="28"/>
          <w:u w:val="single"/>
        </w:rPr>
      </w:pPr>
      <w:r>
        <w:rPr>
          <w:rFonts w:ascii="Times New Roman" w:hAnsi="Times New Roman" w:cs="Times New Roman"/>
          <w:b/>
          <w:sz w:val="28"/>
          <w:szCs w:val="28"/>
          <w:u w:val="single"/>
        </w:rPr>
        <w:t>§ 2909.3.</w:t>
      </w:r>
      <w:r>
        <w:rPr>
          <w:rFonts w:ascii="Times New Roman" w:hAnsi="Times New Roman" w:cs="Times New Roman"/>
          <w:b/>
          <w:sz w:val="28"/>
          <w:szCs w:val="28"/>
          <w:u w:val="single"/>
        </w:rPr>
        <w:tab/>
        <w:t>Consumer Assessment of Healthcare Providers and Systems (CAHPS).</w:t>
      </w:r>
      <w:r>
        <w:rPr>
          <w:rFonts w:ascii="Times New Roman" w:hAnsi="Times New Roman" w:cs="Times New Roman"/>
          <w:sz w:val="28"/>
          <w:szCs w:val="28"/>
          <w:u w:val="single"/>
        </w:rPr>
        <w:t xml:space="preserve">  The contractor shall participate in the United States Department of Health and Human Services, Agency for Healthcare Research and Quality (AHRQ), CAHPS consumer experience survey program.  </w:t>
      </w:r>
      <w:r>
        <w:rPr>
          <w:rFonts w:ascii="Times New Roman" w:hAnsi="Times New Roman" w:cs="Times New Roman"/>
          <w:color w:val="1A1A1A"/>
          <w:sz w:val="28"/>
          <w:szCs w:val="28"/>
          <w:u w:val="single"/>
        </w:rPr>
        <w:t>The CAHPS surveys ask consumers and patients to report on their experiences with health care services in different settings. The surveys are a product of the Agency for Healthcare Research and Quality's CAHPS program, which is a public-private initiative to develop and maintain standardized surveys of patients' experiences with ambulatory and facility-level care. Participation in the CAHPS Database is entirely free to sponsors. By participating, survey sponsors contribute to a national database that confers many benefits related to benchmarking for quality improvement and ongoing research.</w:t>
      </w:r>
    </w:p>
    <w:p w:rsidR="00191570" w:rsidRDefault="00191570">
      <w:pPr>
        <w:pStyle w:val="NoSpacing"/>
        <w:numPr>
          <w:ilvl w:val="0"/>
          <w:numId w:val="6"/>
        </w:numPr>
        <w:tabs>
          <w:tab w:val="left" w:pos="720"/>
          <w:tab w:val="left" w:pos="1440"/>
          <w:tab w:val="left" w:pos="2160"/>
          <w:tab w:val="left" w:pos="2880"/>
          <w:tab w:val="left" w:pos="3315"/>
        </w:tabs>
        <w:spacing w:line="360" w:lineRule="auto"/>
        <w:rPr>
          <w:rFonts w:ascii="Times New Roman" w:hAnsi="Times New Roman" w:cs="Times New Roman"/>
          <w:color w:val="1A1A1A"/>
          <w:sz w:val="28"/>
          <w:szCs w:val="28"/>
          <w:u w:val="single"/>
        </w:rPr>
      </w:pPr>
      <w:r>
        <w:rPr>
          <w:rFonts w:ascii="Times New Roman" w:hAnsi="Times New Roman" w:cs="Times New Roman"/>
          <w:sz w:val="28"/>
          <w:szCs w:val="28"/>
          <w:u w:val="single"/>
        </w:rPr>
        <w:t xml:space="preserve">At a minimum, the contractor shall conduct the CAHPS survey modules, CAHPS Health Plan Survey Measures and the Clinician and Group Survey. </w:t>
      </w:r>
    </w:p>
    <w:p w:rsidR="00191570" w:rsidRDefault="00191570">
      <w:pPr>
        <w:pStyle w:val="NoSpacing"/>
        <w:numPr>
          <w:ilvl w:val="0"/>
          <w:numId w:val="6"/>
        </w:numPr>
        <w:tabs>
          <w:tab w:val="left" w:pos="720"/>
          <w:tab w:val="left" w:pos="1440"/>
          <w:tab w:val="left" w:pos="2160"/>
          <w:tab w:val="left" w:pos="2880"/>
          <w:tab w:val="left" w:pos="3315"/>
        </w:tabs>
        <w:spacing w:line="360" w:lineRule="auto"/>
        <w:rPr>
          <w:rFonts w:ascii="Times New Roman" w:hAnsi="Times New Roman" w:cs="Times New Roman"/>
          <w:color w:val="1A1A1A"/>
          <w:sz w:val="28"/>
          <w:szCs w:val="28"/>
          <w:u w:val="single"/>
        </w:rPr>
      </w:pPr>
      <w:r>
        <w:rPr>
          <w:rFonts w:ascii="Times New Roman" w:hAnsi="Times New Roman" w:cs="Times New Roman"/>
          <w:color w:val="1A1A1A"/>
          <w:sz w:val="28"/>
          <w:szCs w:val="28"/>
          <w:u w:val="single"/>
        </w:rPr>
        <w:t xml:space="preserve">Specific benefits for sponsors of the Health Plan Survey (in the Medicaid and CHIP sectors) include receiving a customized case-mix adjusted sponsor report comparing results to appropriate benchmarks. All sponsors also have access to annual chart books that present summary-level comparisons of survey results by selected characteristics (region, sector, facility size, etc.).  The contactor shall maintain information as provided in the CAHPS guidelines and share access information to the public. Specifically, the contractor shall inform the Director, DPHSS and Chairperson, Guam Legislature, Committee on Health on the process to access this database. </w:t>
      </w:r>
    </w:p>
    <w:p w:rsidR="00191570" w:rsidRDefault="00191570">
      <w:pPr>
        <w:pStyle w:val="NoSpacing"/>
        <w:numPr>
          <w:ilvl w:val="0"/>
          <w:numId w:val="6"/>
        </w:numPr>
        <w:tabs>
          <w:tab w:val="left" w:pos="720"/>
          <w:tab w:val="left" w:pos="1440"/>
          <w:tab w:val="left" w:pos="2160"/>
          <w:tab w:val="left" w:pos="2880"/>
          <w:tab w:val="left" w:pos="3315"/>
        </w:tabs>
        <w:spacing w:line="360" w:lineRule="auto"/>
        <w:rPr>
          <w:rFonts w:ascii="Times New Roman" w:hAnsi="Times New Roman" w:cs="Times New Roman"/>
          <w:b/>
          <w:sz w:val="28"/>
          <w:szCs w:val="28"/>
          <w:u w:val="single"/>
        </w:rPr>
      </w:pPr>
      <w:r>
        <w:rPr>
          <w:rFonts w:ascii="Times New Roman" w:hAnsi="Times New Roman" w:cs="Times New Roman"/>
          <w:color w:val="1A1A1A"/>
          <w:sz w:val="28"/>
          <w:szCs w:val="28"/>
          <w:u w:val="single"/>
        </w:rPr>
        <w:t>The Contractor and network providers are encouraged to ensure CAHPS surveys are accessible, standardized, health plans, providers, and other sponsoring organizations are able to use the results to compare and assess their performance vis-à-vis similar organizations and pinpoint strengths and weaknesses in patients’ experiences.  Sponsoring organizations can also use the results to evaluate the effectiveness of interventions to improve specific aspects of patients’ experiences.</w:t>
      </w:r>
    </w:p>
    <w:p w:rsidR="00191570" w:rsidRDefault="00191570">
      <w:pPr>
        <w:pStyle w:val="NoSpacing"/>
        <w:tabs>
          <w:tab w:val="left" w:pos="720"/>
          <w:tab w:val="left" w:pos="1440"/>
          <w:tab w:val="left" w:pos="2160"/>
          <w:tab w:val="left" w:pos="2880"/>
          <w:tab w:val="left" w:pos="3315"/>
        </w:tabs>
        <w:spacing w:line="360" w:lineRule="auto"/>
        <w:ind w:firstLine="720"/>
        <w:rPr>
          <w:rFonts w:ascii="Times New Roman" w:hAnsi="Times New Roman" w:cs="Times New Roman"/>
          <w:b/>
          <w:sz w:val="28"/>
          <w:szCs w:val="28"/>
        </w:rPr>
      </w:pPr>
      <w:r>
        <w:rPr>
          <w:rFonts w:ascii="Times New Roman" w:hAnsi="Times New Roman" w:cs="Times New Roman"/>
          <w:b/>
          <w:sz w:val="28"/>
          <w:szCs w:val="28"/>
          <w:u w:val="single"/>
        </w:rPr>
        <w:t>§ 2909.4.</w:t>
      </w:r>
      <w:r>
        <w:rPr>
          <w:rFonts w:ascii="Times New Roman" w:hAnsi="Times New Roman" w:cs="Times New Roman"/>
          <w:b/>
          <w:sz w:val="28"/>
          <w:szCs w:val="28"/>
          <w:u w:val="single"/>
        </w:rPr>
        <w:tab/>
        <w:t xml:space="preserve">Claims Reports.  </w:t>
      </w:r>
      <w:r>
        <w:rPr>
          <w:rFonts w:ascii="Times New Roman" w:hAnsi="Times New Roman" w:cs="Times New Roman"/>
          <w:sz w:val="28"/>
          <w:szCs w:val="28"/>
          <w:u w:val="single"/>
        </w:rPr>
        <w:t>The contractor shall provide the following reports</w:t>
      </w:r>
      <w:r>
        <w:rPr>
          <w:rFonts w:ascii="Times New Roman" w:hAnsi="Times New Roman" w:cs="Times New Roman"/>
          <w:b/>
          <w:sz w:val="28"/>
          <w:szCs w:val="28"/>
          <w:u w:val="single"/>
        </w:rPr>
        <w:t>:</w:t>
      </w:r>
    </w:p>
    <w:p w:rsidR="00191570" w:rsidRDefault="00191570">
      <w:pPr>
        <w:pStyle w:val="NoSpacing"/>
        <w:tabs>
          <w:tab w:val="left" w:pos="720"/>
          <w:tab w:val="left" w:pos="1440"/>
          <w:tab w:val="left" w:pos="2160"/>
          <w:tab w:val="left" w:pos="2880"/>
          <w:tab w:val="left" w:pos="3315"/>
        </w:tabs>
        <w:spacing w:line="360" w:lineRule="auto"/>
        <w:ind w:firstLine="720"/>
        <w:rPr>
          <w:rFonts w:ascii="Times New Roman" w:hAnsi="Times New Roman" w:cs="Times New Roman"/>
          <w:sz w:val="28"/>
          <w:szCs w:val="28"/>
          <w:u w:val="single"/>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u w:val="single"/>
        </w:rPr>
        <w:t>Medical Claims Report</w:t>
      </w:r>
    </w:p>
    <w:p w:rsidR="00191570" w:rsidRDefault="00191570">
      <w:pPr>
        <w:pStyle w:val="NoSpacing"/>
        <w:numPr>
          <w:ilvl w:val="0"/>
          <w:numId w:val="7"/>
        </w:numPr>
        <w:tabs>
          <w:tab w:val="left" w:pos="720"/>
          <w:tab w:val="left" w:pos="1440"/>
          <w:tab w:val="left" w:pos="2160"/>
          <w:tab w:val="left" w:pos="2880"/>
          <w:tab w:val="left" w:pos="3315"/>
        </w:tabs>
        <w:spacing w:line="360" w:lineRule="auto"/>
        <w:rPr>
          <w:rFonts w:ascii="Times New Roman" w:hAnsi="Times New Roman" w:cs="Times New Roman"/>
          <w:sz w:val="28"/>
          <w:szCs w:val="28"/>
          <w:u w:val="single"/>
        </w:rPr>
      </w:pPr>
      <w:r>
        <w:rPr>
          <w:rFonts w:ascii="Times New Roman" w:hAnsi="Times New Roman" w:cs="Times New Roman"/>
          <w:sz w:val="28"/>
          <w:szCs w:val="28"/>
          <w:u w:val="single"/>
        </w:rPr>
        <w:t>Claim by type of Service</w:t>
      </w:r>
    </w:p>
    <w:p w:rsidR="00191570" w:rsidRDefault="00191570">
      <w:pPr>
        <w:pStyle w:val="NoSpacing"/>
        <w:numPr>
          <w:ilvl w:val="0"/>
          <w:numId w:val="7"/>
        </w:numPr>
        <w:tabs>
          <w:tab w:val="left" w:pos="720"/>
          <w:tab w:val="left" w:pos="1440"/>
          <w:tab w:val="left" w:pos="2160"/>
          <w:tab w:val="left" w:pos="2880"/>
          <w:tab w:val="left" w:pos="3315"/>
        </w:tabs>
        <w:spacing w:line="360" w:lineRule="auto"/>
        <w:rPr>
          <w:rFonts w:ascii="Times New Roman" w:hAnsi="Times New Roman" w:cs="Times New Roman"/>
          <w:sz w:val="28"/>
          <w:szCs w:val="28"/>
          <w:u w:val="single"/>
        </w:rPr>
      </w:pPr>
      <w:r>
        <w:rPr>
          <w:rFonts w:ascii="Times New Roman" w:hAnsi="Times New Roman" w:cs="Times New Roman"/>
          <w:sz w:val="28"/>
          <w:szCs w:val="28"/>
          <w:u w:val="single"/>
        </w:rPr>
        <w:t>Large claim report</w:t>
      </w:r>
    </w:p>
    <w:p w:rsidR="00191570" w:rsidRDefault="00191570">
      <w:pPr>
        <w:pStyle w:val="NoSpacing"/>
        <w:numPr>
          <w:ilvl w:val="0"/>
          <w:numId w:val="7"/>
        </w:numPr>
        <w:tabs>
          <w:tab w:val="left" w:pos="720"/>
          <w:tab w:val="left" w:pos="1440"/>
          <w:tab w:val="left" w:pos="2160"/>
          <w:tab w:val="left" w:pos="2880"/>
          <w:tab w:val="left" w:pos="3315"/>
        </w:tabs>
        <w:spacing w:line="360" w:lineRule="auto"/>
        <w:rPr>
          <w:rFonts w:ascii="Times New Roman" w:hAnsi="Times New Roman" w:cs="Times New Roman"/>
          <w:sz w:val="28"/>
          <w:szCs w:val="28"/>
          <w:u w:val="single"/>
        </w:rPr>
      </w:pPr>
      <w:r>
        <w:rPr>
          <w:rFonts w:ascii="Times New Roman" w:hAnsi="Times New Roman" w:cs="Times New Roman"/>
          <w:sz w:val="28"/>
          <w:szCs w:val="28"/>
          <w:u w:val="single"/>
        </w:rPr>
        <w:t>Number of Days Hospitalized</w:t>
      </w:r>
    </w:p>
    <w:p w:rsidR="00191570" w:rsidRDefault="00191570">
      <w:pPr>
        <w:pStyle w:val="NoSpacing"/>
        <w:numPr>
          <w:ilvl w:val="0"/>
          <w:numId w:val="7"/>
        </w:numPr>
        <w:tabs>
          <w:tab w:val="left" w:pos="720"/>
          <w:tab w:val="left" w:pos="1440"/>
          <w:tab w:val="left" w:pos="2160"/>
          <w:tab w:val="left" w:pos="2880"/>
          <w:tab w:val="left" w:pos="3315"/>
        </w:tabs>
        <w:spacing w:line="360" w:lineRule="auto"/>
        <w:rPr>
          <w:rFonts w:ascii="Times New Roman" w:hAnsi="Times New Roman" w:cs="Times New Roman"/>
          <w:sz w:val="28"/>
          <w:szCs w:val="28"/>
          <w:u w:val="single"/>
        </w:rPr>
      </w:pPr>
      <w:r>
        <w:rPr>
          <w:rFonts w:ascii="Times New Roman" w:hAnsi="Times New Roman" w:cs="Times New Roman"/>
          <w:sz w:val="28"/>
          <w:szCs w:val="28"/>
          <w:u w:val="single"/>
        </w:rPr>
        <w:t>Average Days of Confinement</w:t>
      </w:r>
    </w:p>
    <w:p w:rsidR="00191570" w:rsidRDefault="00191570">
      <w:pPr>
        <w:pStyle w:val="NoSpacing"/>
        <w:numPr>
          <w:ilvl w:val="0"/>
          <w:numId w:val="7"/>
        </w:numPr>
        <w:tabs>
          <w:tab w:val="left" w:pos="720"/>
          <w:tab w:val="left" w:pos="1440"/>
          <w:tab w:val="left" w:pos="2160"/>
          <w:tab w:val="left" w:pos="2880"/>
          <w:tab w:val="left" w:pos="3315"/>
        </w:tabs>
        <w:spacing w:line="360" w:lineRule="auto"/>
        <w:rPr>
          <w:rFonts w:ascii="Times New Roman" w:hAnsi="Times New Roman" w:cs="Times New Roman"/>
          <w:sz w:val="28"/>
          <w:szCs w:val="28"/>
          <w:u w:val="single"/>
        </w:rPr>
      </w:pPr>
      <w:r>
        <w:rPr>
          <w:rFonts w:ascii="Times New Roman" w:hAnsi="Times New Roman" w:cs="Times New Roman"/>
          <w:sz w:val="28"/>
          <w:szCs w:val="28"/>
          <w:u w:val="single"/>
        </w:rPr>
        <w:t>Average Hospital Charges</w:t>
      </w:r>
    </w:p>
    <w:p w:rsidR="00191570" w:rsidRDefault="00191570">
      <w:pPr>
        <w:pStyle w:val="NoSpacing"/>
        <w:numPr>
          <w:ilvl w:val="0"/>
          <w:numId w:val="7"/>
        </w:numPr>
        <w:tabs>
          <w:tab w:val="left" w:pos="720"/>
          <w:tab w:val="left" w:pos="1440"/>
          <w:tab w:val="left" w:pos="2160"/>
          <w:tab w:val="left" w:pos="2880"/>
          <w:tab w:val="left" w:pos="3315"/>
        </w:tabs>
        <w:spacing w:line="360" w:lineRule="auto"/>
        <w:rPr>
          <w:rFonts w:ascii="Times New Roman" w:hAnsi="Times New Roman" w:cs="Times New Roman"/>
          <w:sz w:val="28"/>
          <w:szCs w:val="28"/>
          <w:u w:val="single"/>
        </w:rPr>
      </w:pPr>
      <w:r>
        <w:rPr>
          <w:rFonts w:ascii="Times New Roman" w:hAnsi="Times New Roman" w:cs="Times New Roman"/>
          <w:sz w:val="28"/>
          <w:szCs w:val="28"/>
          <w:u w:val="single"/>
        </w:rPr>
        <w:t>Average Hospital Payments</w:t>
      </w:r>
    </w:p>
    <w:p w:rsidR="00191570" w:rsidRDefault="00191570">
      <w:pPr>
        <w:pStyle w:val="NoSpacing"/>
        <w:numPr>
          <w:ilvl w:val="0"/>
          <w:numId w:val="7"/>
        </w:numPr>
        <w:tabs>
          <w:tab w:val="left" w:pos="720"/>
          <w:tab w:val="left" w:pos="1440"/>
          <w:tab w:val="left" w:pos="2160"/>
          <w:tab w:val="left" w:pos="2880"/>
          <w:tab w:val="left" w:pos="3315"/>
        </w:tabs>
        <w:spacing w:line="360" w:lineRule="auto"/>
        <w:rPr>
          <w:rFonts w:ascii="Times New Roman" w:hAnsi="Times New Roman" w:cs="Times New Roman"/>
          <w:sz w:val="28"/>
          <w:szCs w:val="28"/>
          <w:u w:val="single"/>
        </w:rPr>
      </w:pPr>
      <w:r>
        <w:rPr>
          <w:rFonts w:ascii="Times New Roman" w:hAnsi="Times New Roman" w:cs="Times New Roman"/>
          <w:sz w:val="28"/>
          <w:szCs w:val="28"/>
          <w:u w:val="single"/>
        </w:rPr>
        <w:t>Number of Outpatient Physician Visits</w:t>
      </w:r>
    </w:p>
    <w:p w:rsidR="00191570" w:rsidRDefault="00191570">
      <w:pPr>
        <w:pStyle w:val="NoSpacing"/>
        <w:numPr>
          <w:ilvl w:val="0"/>
          <w:numId w:val="7"/>
        </w:numPr>
        <w:tabs>
          <w:tab w:val="left" w:pos="720"/>
          <w:tab w:val="left" w:pos="1440"/>
          <w:tab w:val="left" w:pos="2160"/>
          <w:tab w:val="left" w:pos="2880"/>
          <w:tab w:val="left" w:pos="3315"/>
        </w:tabs>
        <w:spacing w:line="360" w:lineRule="auto"/>
        <w:rPr>
          <w:rFonts w:ascii="Times New Roman" w:hAnsi="Times New Roman" w:cs="Times New Roman"/>
          <w:sz w:val="28"/>
          <w:szCs w:val="28"/>
          <w:u w:val="single"/>
        </w:rPr>
      </w:pPr>
      <w:r>
        <w:rPr>
          <w:rFonts w:ascii="Times New Roman" w:hAnsi="Times New Roman" w:cs="Times New Roman"/>
          <w:sz w:val="28"/>
          <w:szCs w:val="28"/>
          <w:u w:val="single"/>
        </w:rPr>
        <w:t>Average Cost of Outpatient Physician Visits</w:t>
      </w:r>
    </w:p>
    <w:p w:rsidR="00191570" w:rsidRDefault="00191570">
      <w:pPr>
        <w:pStyle w:val="NoSpacing"/>
        <w:numPr>
          <w:ilvl w:val="0"/>
          <w:numId w:val="7"/>
        </w:numPr>
        <w:tabs>
          <w:tab w:val="left" w:pos="720"/>
          <w:tab w:val="left" w:pos="1440"/>
          <w:tab w:val="left" w:pos="2160"/>
          <w:tab w:val="left" w:pos="2880"/>
          <w:tab w:val="left" w:pos="3315"/>
        </w:tabs>
        <w:spacing w:line="360" w:lineRule="auto"/>
        <w:rPr>
          <w:rFonts w:ascii="Times New Roman" w:hAnsi="Times New Roman" w:cs="Times New Roman"/>
          <w:sz w:val="28"/>
          <w:szCs w:val="28"/>
          <w:u w:val="single"/>
        </w:rPr>
      </w:pPr>
      <w:r>
        <w:rPr>
          <w:rFonts w:ascii="Times New Roman" w:hAnsi="Times New Roman" w:cs="Times New Roman"/>
          <w:sz w:val="28"/>
          <w:szCs w:val="28"/>
          <w:u w:val="single"/>
        </w:rPr>
        <w:t>Average Hospital Charges</w:t>
      </w:r>
    </w:p>
    <w:p w:rsidR="00191570" w:rsidRDefault="00191570">
      <w:pPr>
        <w:pStyle w:val="NoSpacing"/>
        <w:numPr>
          <w:ilvl w:val="0"/>
          <w:numId w:val="7"/>
        </w:numPr>
        <w:tabs>
          <w:tab w:val="left" w:pos="720"/>
          <w:tab w:val="left" w:pos="1440"/>
          <w:tab w:val="left" w:pos="2160"/>
          <w:tab w:val="left" w:pos="2880"/>
          <w:tab w:val="left" w:pos="3315"/>
        </w:tabs>
        <w:spacing w:line="360" w:lineRule="auto"/>
        <w:rPr>
          <w:rFonts w:ascii="Times New Roman" w:hAnsi="Times New Roman" w:cs="Times New Roman"/>
          <w:sz w:val="28"/>
          <w:szCs w:val="28"/>
          <w:u w:val="single"/>
        </w:rPr>
      </w:pPr>
      <w:r>
        <w:rPr>
          <w:rFonts w:ascii="Times New Roman" w:hAnsi="Times New Roman" w:cs="Times New Roman"/>
          <w:sz w:val="28"/>
          <w:szCs w:val="28"/>
          <w:u w:val="single"/>
        </w:rPr>
        <w:t>Average Hospital Payments</w:t>
      </w:r>
    </w:p>
    <w:p w:rsidR="00191570" w:rsidRDefault="00191570">
      <w:pPr>
        <w:pStyle w:val="NoSpacing"/>
        <w:numPr>
          <w:ilvl w:val="0"/>
          <w:numId w:val="7"/>
        </w:numPr>
        <w:tabs>
          <w:tab w:val="left" w:pos="720"/>
          <w:tab w:val="left" w:pos="1440"/>
          <w:tab w:val="left" w:pos="2160"/>
          <w:tab w:val="left" w:pos="2880"/>
          <w:tab w:val="left" w:pos="3315"/>
        </w:tabs>
        <w:spacing w:line="360" w:lineRule="auto"/>
        <w:rPr>
          <w:rFonts w:ascii="Times New Roman" w:hAnsi="Times New Roman" w:cs="Times New Roman"/>
          <w:sz w:val="28"/>
          <w:szCs w:val="28"/>
          <w:u w:val="single"/>
        </w:rPr>
      </w:pPr>
      <w:r>
        <w:rPr>
          <w:rFonts w:ascii="Times New Roman" w:hAnsi="Times New Roman" w:cs="Times New Roman"/>
          <w:sz w:val="28"/>
          <w:szCs w:val="28"/>
          <w:u w:val="single"/>
        </w:rPr>
        <w:t xml:space="preserve">Professional Procedures </w:t>
      </w:r>
    </w:p>
    <w:p w:rsidR="00191570" w:rsidRDefault="00191570">
      <w:pPr>
        <w:pStyle w:val="NoSpacing"/>
        <w:numPr>
          <w:ilvl w:val="0"/>
          <w:numId w:val="7"/>
        </w:numPr>
        <w:tabs>
          <w:tab w:val="left" w:pos="720"/>
          <w:tab w:val="left" w:pos="1440"/>
          <w:tab w:val="left" w:pos="2160"/>
          <w:tab w:val="left" w:pos="2880"/>
          <w:tab w:val="left" w:pos="3315"/>
        </w:tabs>
        <w:spacing w:line="360" w:lineRule="auto"/>
        <w:rPr>
          <w:rFonts w:ascii="Times New Roman" w:hAnsi="Times New Roman" w:cs="Times New Roman"/>
          <w:b/>
          <w:sz w:val="28"/>
          <w:szCs w:val="28"/>
          <w:u w:val="single"/>
        </w:rPr>
      </w:pPr>
      <w:r>
        <w:rPr>
          <w:rFonts w:ascii="Times New Roman" w:hAnsi="Times New Roman" w:cs="Times New Roman"/>
          <w:sz w:val="28"/>
          <w:szCs w:val="28"/>
          <w:u w:val="single"/>
        </w:rPr>
        <w:t>Average Cost of Professional Procedures</w:t>
      </w:r>
    </w:p>
    <w:p w:rsidR="00191570" w:rsidRDefault="00191570">
      <w:pPr>
        <w:pStyle w:val="NoSpacing"/>
        <w:spacing w:line="360" w:lineRule="auto"/>
        <w:ind w:left="1440" w:firstLine="720"/>
        <w:rPr>
          <w:rFonts w:ascii="Times New Roman" w:hAnsi="Times New Roman" w:cs="Times New Roman"/>
          <w:sz w:val="28"/>
          <w:szCs w:val="28"/>
          <w:u w:val="single"/>
        </w:rPr>
      </w:pPr>
      <w:r>
        <w:rPr>
          <w:rFonts w:ascii="Times New Roman" w:hAnsi="Times New Roman" w:cs="Times New Roman"/>
          <w:b/>
          <w:sz w:val="28"/>
          <w:szCs w:val="28"/>
          <w:u w:val="single"/>
        </w:rPr>
        <w:t>Pharmacy Claims Report</w:t>
      </w:r>
    </w:p>
    <w:p w:rsidR="00191570" w:rsidRDefault="00191570">
      <w:pPr>
        <w:pStyle w:val="NoSpacing"/>
        <w:numPr>
          <w:ilvl w:val="0"/>
          <w:numId w:val="8"/>
        </w:numPr>
        <w:tabs>
          <w:tab w:val="left" w:pos="720"/>
          <w:tab w:val="left" w:pos="1440"/>
          <w:tab w:val="left" w:pos="2160"/>
          <w:tab w:val="left" w:pos="2880"/>
          <w:tab w:val="left" w:pos="3315"/>
        </w:tabs>
        <w:spacing w:line="360" w:lineRule="auto"/>
        <w:rPr>
          <w:rFonts w:ascii="Times New Roman" w:hAnsi="Times New Roman" w:cs="Times New Roman"/>
          <w:sz w:val="28"/>
          <w:szCs w:val="28"/>
          <w:u w:val="single"/>
        </w:rPr>
      </w:pPr>
      <w:r>
        <w:rPr>
          <w:rFonts w:ascii="Times New Roman" w:hAnsi="Times New Roman" w:cs="Times New Roman"/>
          <w:sz w:val="28"/>
          <w:szCs w:val="28"/>
          <w:u w:val="single"/>
        </w:rPr>
        <w:t>Prescription utilization report</w:t>
      </w:r>
    </w:p>
    <w:p w:rsidR="00191570" w:rsidRDefault="00191570">
      <w:pPr>
        <w:pStyle w:val="NoSpacing"/>
        <w:numPr>
          <w:ilvl w:val="0"/>
          <w:numId w:val="8"/>
        </w:numPr>
        <w:spacing w:line="360" w:lineRule="auto"/>
        <w:rPr>
          <w:rFonts w:ascii="Times New Roman" w:hAnsi="Times New Roman" w:cs="Times New Roman"/>
          <w:sz w:val="28"/>
          <w:szCs w:val="28"/>
          <w:u w:val="single"/>
        </w:rPr>
      </w:pPr>
      <w:r>
        <w:rPr>
          <w:rFonts w:ascii="Times New Roman" w:hAnsi="Times New Roman" w:cs="Times New Roman"/>
          <w:sz w:val="28"/>
          <w:szCs w:val="28"/>
          <w:u w:val="single"/>
        </w:rPr>
        <w:t>Number of Brand Prescriptions Filled</w:t>
      </w:r>
    </w:p>
    <w:p w:rsidR="00191570" w:rsidRDefault="00191570">
      <w:pPr>
        <w:pStyle w:val="NoSpacing"/>
        <w:numPr>
          <w:ilvl w:val="0"/>
          <w:numId w:val="8"/>
        </w:numPr>
        <w:spacing w:line="360" w:lineRule="auto"/>
        <w:rPr>
          <w:rFonts w:ascii="Times New Roman" w:hAnsi="Times New Roman" w:cs="Times New Roman"/>
          <w:sz w:val="28"/>
          <w:szCs w:val="28"/>
          <w:u w:val="single"/>
        </w:rPr>
      </w:pPr>
      <w:r>
        <w:rPr>
          <w:rFonts w:ascii="Times New Roman" w:hAnsi="Times New Roman" w:cs="Times New Roman"/>
          <w:sz w:val="28"/>
          <w:szCs w:val="28"/>
          <w:u w:val="single"/>
        </w:rPr>
        <w:t>Number of Generic Prescriptions Filled</w:t>
      </w:r>
    </w:p>
    <w:p w:rsidR="00191570" w:rsidRDefault="00191570">
      <w:pPr>
        <w:pStyle w:val="NoSpacing"/>
        <w:numPr>
          <w:ilvl w:val="0"/>
          <w:numId w:val="8"/>
        </w:numPr>
        <w:spacing w:line="360" w:lineRule="auto"/>
        <w:rPr>
          <w:rFonts w:ascii="Times New Roman" w:hAnsi="Times New Roman" w:cs="Times New Roman"/>
          <w:sz w:val="28"/>
          <w:szCs w:val="28"/>
          <w:u w:val="single"/>
        </w:rPr>
      </w:pPr>
      <w:r>
        <w:rPr>
          <w:rFonts w:ascii="Times New Roman" w:hAnsi="Times New Roman" w:cs="Times New Roman"/>
          <w:sz w:val="28"/>
          <w:szCs w:val="28"/>
          <w:u w:val="single"/>
        </w:rPr>
        <w:t>Average Brand Prescriptions Cost</w:t>
      </w:r>
    </w:p>
    <w:p w:rsidR="00191570" w:rsidRDefault="00191570">
      <w:pPr>
        <w:pStyle w:val="NoSpacing"/>
        <w:numPr>
          <w:ilvl w:val="0"/>
          <w:numId w:val="8"/>
        </w:numPr>
        <w:spacing w:line="360" w:lineRule="auto"/>
        <w:rPr>
          <w:rFonts w:ascii="Times New Roman" w:hAnsi="Times New Roman" w:cs="Times New Roman"/>
          <w:sz w:val="28"/>
          <w:szCs w:val="28"/>
          <w:u w:val="single"/>
        </w:rPr>
      </w:pPr>
      <w:r>
        <w:rPr>
          <w:rFonts w:ascii="Times New Roman" w:hAnsi="Times New Roman" w:cs="Times New Roman"/>
          <w:sz w:val="28"/>
          <w:szCs w:val="28"/>
          <w:u w:val="single"/>
        </w:rPr>
        <w:t>Average Brand Generic Cost</w:t>
      </w:r>
    </w:p>
    <w:p w:rsidR="00191570" w:rsidRDefault="00191570">
      <w:pPr>
        <w:pStyle w:val="NoSpacing"/>
        <w:numPr>
          <w:ilvl w:val="0"/>
          <w:numId w:val="8"/>
        </w:numPr>
        <w:spacing w:line="360" w:lineRule="auto"/>
        <w:rPr>
          <w:rFonts w:ascii="Times New Roman" w:hAnsi="Times New Roman" w:cs="Times New Roman"/>
          <w:sz w:val="28"/>
          <w:szCs w:val="28"/>
          <w:u w:val="single"/>
        </w:rPr>
      </w:pPr>
      <w:r>
        <w:rPr>
          <w:rFonts w:ascii="Times New Roman" w:hAnsi="Times New Roman" w:cs="Times New Roman"/>
          <w:sz w:val="28"/>
          <w:szCs w:val="28"/>
          <w:u w:val="single"/>
        </w:rPr>
        <w:t>Top 50 prescribed prescriptions</w:t>
      </w:r>
    </w:p>
    <w:p w:rsidR="00191570" w:rsidRDefault="00191570">
      <w:pPr>
        <w:pStyle w:val="NoSpacing"/>
        <w:numPr>
          <w:ilvl w:val="0"/>
          <w:numId w:val="8"/>
        </w:numPr>
        <w:spacing w:line="360" w:lineRule="auto"/>
        <w:rPr>
          <w:rFonts w:ascii="Times New Roman" w:hAnsi="Times New Roman" w:cs="Times New Roman"/>
          <w:color w:val="000000"/>
          <w:sz w:val="28"/>
          <w:szCs w:val="28"/>
          <w:u w:val="single"/>
        </w:rPr>
      </w:pPr>
      <w:r>
        <w:rPr>
          <w:rFonts w:ascii="Times New Roman" w:hAnsi="Times New Roman" w:cs="Times New Roman"/>
          <w:sz w:val="28"/>
          <w:szCs w:val="28"/>
          <w:u w:val="single"/>
        </w:rPr>
        <w:t>Top 50 high cost prescriptions</w:t>
      </w:r>
    </w:p>
    <w:p w:rsidR="00191570" w:rsidRDefault="00191570">
      <w:pPr>
        <w:spacing w:line="360" w:lineRule="auto"/>
        <w:ind w:firstLine="720"/>
        <w:rPr>
          <w:rFonts w:ascii="Times New Roman" w:hAnsi="Times New Roman" w:cs="Times New Roman"/>
          <w:sz w:val="28"/>
          <w:szCs w:val="28"/>
          <w:u w:val="single"/>
        </w:rPr>
      </w:pPr>
      <w:r>
        <w:rPr>
          <w:rFonts w:ascii="Times New Roman" w:hAnsi="Times New Roman" w:cs="Times New Roman"/>
          <w:sz w:val="28"/>
          <w:szCs w:val="28"/>
          <w:u w:val="single"/>
        </w:rPr>
        <w:t>Subject to 4 GCA § 4302 (g), the contractor shall provide, at a minimum, the monthly data requirements outlined below.  Plans must also submit a corresponding data dictionary describing the data provided.</w:t>
      </w:r>
    </w:p>
    <w:p w:rsidR="00191570" w:rsidRDefault="00191570">
      <w:pPr>
        <w:numPr>
          <w:ilvl w:val="6"/>
          <w:numId w:val="5"/>
        </w:numPr>
        <w:tabs>
          <w:tab w:val="left" w:pos="1800"/>
        </w:tabs>
        <w:spacing w:line="360" w:lineRule="auto"/>
        <w:ind w:left="1800" w:firstLine="0"/>
        <w:rPr>
          <w:rFonts w:ascii="Times New Roman" w:hAnsi="Times New Roman" w:cs="Times New Roman"/>
          <w:sz w:val="28"/>
          <w:szCs w:val="28"/>
          <w:u w:val="single"/>
        </w:rPr>
      </w:pPr>
      <w:r>
        <w:rPr>
          <w:rFonts w:ascii="Times New Roman" w:hAnsi="Times New Roman" w:cs="Times New Roman"/>
          <w:sz w:val="28"/>
          <w:szCs w:val="28"/>
          <w:u w:val="single"/>
        </w:rPr>
        <w:t>A unique contract identifier that links detailed demographic, claims utilization, and cost information</w:t>
      </w:r>
    </w:p>
    <w:p w:rsidR="00191570" w:rsidRDefault="00191570">
      <w:pPr>
        <w:numPr>
          <w:ilvl w:val="6"/>
          <w:numId w:val="5"/>
        </w:numPr>
        <w:tabs>
          <w:tab w:val="left" w:pos="1800"/>
        </w:tabs>
        <w:spacing w:line="360" w:lineRule="auto"/>
        <w:ind w:left="1800" w:firstLine="0"/>
        <w:rPr>
          <w:rFonts w:ascii="Times New Roman" w:hAnsi="Times New Roman" w:cs="Times New Roman"/>
          <w:sz w:val="28"/>
          <w:szCs w:val="28"/>
          <w:u w:val="single"/>
        </w:rPr>
      </w:pPr>
      <w:r>
        <w:rPr>
          <w:rFonts w:ascii="Times New Roman" w:hAnsi="Times New Roman" w:cs="Times New Roman"/>
          <w:sz w:val="28"/>
          <w:szCs w:val="28"/>
          <w:u w:val="single"/>
        </w:rPr>
        <w:t>Enrollment by Plan, Tier/Class, Employment Status, and other Subgroups as required by the Government</w:t>
      </w:r>
    </w:p>
    <w:p w:rsidR="00191570" w:rsidRDefault="00191570">
      <w:pPr>
        <w:numPr>
          <w:ilvl w:val="6"/>
          <w:numId w:val="5"/>
        </w:numPr>
        <w:tabs>
          <w:tab w:val="left" w:pos="1800"/>
        </w:tabs>
        <w:spacing w:line="360" w:lineRule="auto"/>
        <w:ind w:left="1800" w:firstLine="0"/>
        <w:rPr>
          <w:rFonts w:ascii="Times New Roman" w:hAnsi="Times New Roman" w:cs="Times New Roman"/>
          <w:sz w:val="28"/>
          <w:szCs w:val="28"/>
          <w:u w:val="single"/>
        </w:rPr>
      </w:pPr>
      <w:r>
        <w:rPr>
          <w:rFonts w:ascii="Times New Roman" w:hAnsi="Times New Roman" w:cs="Times New Roman"/>
          <w:sz w:val="28"/>
          <w:szCs w:val="28"/>
          <w:u w:val="single"/>
        </w:rPr>
        <w:t>Patient demographics including date of birth, gender, and relationship to subscriber</w:t>
      </w:r>
    </w:p>
    <w:p w:rsidR="00191570" w:rsidRDefault="00191570">
      <w:pPr>
        <w:numPr>
          <w:ilvl w:val="6"/>
          <w:numId w:val="5"/>
        </w:numPr>
        <w:tabs>
          <w:tab w:val="left" w:pos="1800"/>
        </w:tabs>
        <w:spacing w:line="360" w:lineRule="auto"/>
        <w:ind w:left="1800" w:firstLine="0"/>
        <w:rPr>
          <w:rFonts w:ascii="Times New Roman" w:hAnsi="Times New Roman" w:cs="Times New Roman"/>
          <w:sz w:val="28"/>
          <w:szCs w:val="28"/>
          <w:u w:val="single"/>
        </w:rPr>
      </w:pPr>
      <w:r>
        <w:rPr>
          <w:rFonts w:ascii="Times New Roman" w:hAnsi="Times New Roman" w:cs="Times New Roman"/>
          <w:sz w:val="28"/>
          <w:szCs w:val="28"/>
          <w:u w:val="single"/>
        </w:rPr>
        <w:t>Medical, Dental, Vision and Wellness claims by line detail, including:</w:t>
      </w:r>
    </w:p>
    <w:p w:rsidR="00191570" w:rsidRDefault="00191570">
      <w:pPr>
        <w:numPr>
          <w:ilvl w:val="7"/>
          <w:numId w:val="5"/>
        </w:numPr>
        <w:tabs>
          <w:tab w:val="left" w:pos="2160"/>
        </w:tabs>
        <w:spacing w:line="360" w:lineRule="auto"/>
        <w:ind w:left="2160" w:firstLine="0"/>
        <w:rPr>
          <w:rFonts w:ascii="Times New Roman" w:hAnsi="Times New Roman" w:cs="Times New Roman"/>
          <w:sz w:val="28"/>
          <w:szCs w:val="28"/>
          <w:u w:val="single"/>
        </w:rPr>
      </w:pPr>
      <w:r>
        <w:rPr>
          <w:rFonts w:ascii="Times New Roman" w:hAnsi="Times New Roman" w:cs="Times New Roman"/>
          <w:sz w:val="28"/>
          <w:szCs w:val="28"/>
          <w:u w:val="single"/>
        </w:rPr>
        <w:t xml:space="preserve"> Diagnosis code (ICD9 or ICD10)</w:t>
      </w:r>
    </w:p>
    <w:p w:rsidR="00191570" w:rsidRDefault="00191570">
      <w:pPr>
        <w:numPr>
          <w:ilvl w:val="7"/>
          <w:numId w:val="5"/>
        </w:numPr>
        <w:tabs>
          <w:tab w:val="left" w:pos="2160"/>
        </w:tabs>
        <w:spacing w:line="360" w:lineRule="auto"/>
        <w:ind w:left="2160" w:firstLine="0"/>
        <w:rPr>
          <w:rFonts w:ascii="Times New Roman" w:hAnsi="Times New Roman" w:cs="Times New Roman"/>
          <w:sz w:val="28"/>
          <w:szCs w:val="28"/>
          <w:u w:val="single"/>
        </w:rPr>
      </w:pPr>
      <w:r>
        <w:rPr>
          <w:rFonts w:ascii="Times New Roman" w:hAnsi="Times New Roman" w:cs="Times New Roman"/>
          <w:sz w:val="28"/>
          <w:szCs w:val="28"/>
          <w:u w:val="single"/>
        </w:rPr>
        <w:t>Procedure codes (CPT, HCPC, CDT)</w:t>
      </w:r>
    </w:p>
    <w:p w:rsidR="00191570" w:rsidRDefault="00191570">
      <w:pPr>
        <w:numPr>
          <w:ilvl w:val="7"/>
          <w:numId w:val="5"/>
        </w:numPr>
        <w:tabs>
          <w:tab w:val="left" w:pos="2160"/>
        </w:tabs>
        <w:spacing w:line="360" w:lineRule="auto"/>
        <w:ind w:left="2160" w:firstLine="0"/>
        <w:rPr>
          <w:rFonts w:ascii="Times New Roman" w:hAnsi="Times New Roman" w:cs="Times New Roman"/>
          <w:sz w:val="28"/>
          <w:szCs w:val="28"/>
          <w:u w:val="single"/>
        </w:rPr>
      </w:pPr>
      <w:r>
        <w:rPr>
          <w:rFonts w:ascii="Times New Roman" w:hAnsi="Times New Roman" w:cs="Times New Roman"/>
          <w:sz w:val="28"/>
          <w:szCs w:val="28"/>
          <w:u w:val="single"/>
        </w:rPr>
        <w:t>Revenue codes</w:t>
      </w:r>
    </w:p>
    <w:p w:rsidR="00191570" w:rsidRDefault="00191570">
      <w:pPr>
        <w:numPr>
          <w:ilvl w:val="7"/>
          <w:numId w:val="5"/>
        </w:numPr>
        <w:tabs>
          <w:tab w:val="left" w:pos="2160"/>
        </w:tabs>
        <w:spacing w:line="360" w:lineRule="auto"/>
        <w:ind w:left="2160" w:firstLine="0"/>
        <w:rPr>
          <w:rFonts w:ascii="Times New Roman" w:hAnsi="Times New Roman" w:cs="Times New Roman"/>
          <w:sz w:val="28"/>
          <w:szCs w:val="28"/>
          <w:u w:val="single"/>
        </w:rPr>
      </w:pPr>
      <w:r>
        <w:rPr>
          <w:rFonts w:ascii="Times New Roman" w:hAnsi="Times New Roman" w:cs="Times New Roman"/>
          <w:sz w:val="28"/>
          <w:szCs w:val="28"/>
          <w:u w:val="single"/>
        </w:rPr>
        <w:t>Service dates</w:t>
      </w:r>
    </w:p>
    <w:p w:rsidR="00191570" w:rsidRDefault="00191570">
      <w:pPr>
        <w:numPr>
          <w:ilvl w:val="7"/>
          <w:numId w:val="5"/>
        </w:numPr>
        <w:tabs>
          <w:tab w:val="left" w:pos="2160"/>
        </w:tabs>
        <w:spacing w:line="360" w:lineRule="auto"/>
        <w:ind w:left="2160" w:firstLine="0"/>
        <w:rPr>
          <w:rFonts w:ascii="Times New Roman" w:hAnsi="Times New Roman" w:cs="Times New Roman"/>
          <w:sz w:val="28"/>
          <w:szCs w:val="28"/>
          <w:u w:val="single"/>
        </w:rPr>
      </w:pPr>
      <w:r>
        <w:rPr>
          <w:rFonts w:ascii="Times New Roman" w:hAnsi="Times New Roman" w:cs="Times New Roman"/>
          <w:sz w:val="28"/>
          <w:szCs w:val="28"/>
          <w:u w:val="single"/>
        </w:rPr>
        <w:t>Service provider, including:</w:t>
      </w:r>
    </w:p>
    <w:p w:rsidR="00191570" w:rsidRDefault="00191570">
      <w:pPr>
        <w:numPr>
          <w:ilvl w:val="8"/>
          <w:numId w:val="5"/>
        </w:numPr>
        <w:tabs>
          <w:tab w:val="left" w:pos="2520"/>
        </w:tabs>
        <w:spacing w:line="360" w:lineRule="auto"/>
        <w:ind w:left="2520" w:hanging="360"/>
        <w:rPr>
          <w:rFonts w:ascii="Times New Roman" w:hAnsi="Times New Roman" w:cs="Times New Roman"/>
          <w:sz w:val="28"/>
          <w:szCs w:val="28"/>
          <w:u w:val="single"/>
        </w:rPr>
      </w:pPr>
      <w:r>
        <w:rPr>
          <w:rFonts w:ascii="Times New Roman" w:hAnsi="Times New Roman" w:cs="Times New Roman"/>
          <w:sz w:val="28"/>
          <w:szCs w:val="28"/>
          <w:u w:val="single"/>
        </w:rPr>
        <w:t>Name</w:t>
      </w:r>
    </w:p>
    <w:p w:rsidR="00191570" w:rsidRDefault="00191570">
      <w:pPr>
        <w:numPr>
          <w:ilvl w:val="8"/>
          <w:numId w:val="5"/>
        </w:numPr>
        <w:tabs>
          <w:tab w:val="left" w:pos="2520"/>
        </w:tabs>
        <w:spacing w:line="360" w:lineRule="auto"/>
        <w:ind w:left="2520" w:hanging="360"/>
        <w:rPr>
          <w:rFonts w:ascii="Times New Roman" w:hAnsi="Times New Roman" w:cs="Times New Roman"/>
          <w:sz w:val="28"/>
          <w:szCs w:val="28"/>
          <w:u w:val="single"/>
        </w:rPr>
      </w:pPr>
      <w:r>
        <w:rPr>
          <w:rFonts w:ascii="Times New Roman" w:hAnsi="Times New Roman" w:cs="Times New Roman"/>
          <w:sz w:val="28"/>
          <w:szCs w:val="28"/>
          <w:u w:val="single"/>
        </w:rPr>
        <w:t>Tax ID</w:t>
      </w:r>
    </w:p>
    <w:p w:rsidR="00191570" w:rsidRDefault="00191570">
      <w:pPr>
        <w:numPr>
          <w:ilvl w:val="8"/>
          <w:numId w:val="5"/>
        </w:numPr>
        <w:tabs>
          <w:tab w:val="left" w:pos="2520"/>
        </w:tabs>
        <w:spacing w:line="360" w:lineRule="auto"/>
        <w:ind w:left="2520" w:hanging="360"/>
        <w:rPr>
          <w:rFonts w:ascii="Times New Roman" w:hAnsi="Times New Roman" w:cs="Times New Roman"/>
          <w:sz w:val="28"/>
          <w:szCs w:val="28"/>
          <w:u w:val="single"/>
        </w:rPr>
      </w:pPr>
      <w:r>
        <w:rPr>
          <w:rFonts w:ascii="Times New Roman" w:hAnsi="Times New Roman" w:cs="Times New Roman"/>
          <w:sz w:val="28"/>
          <w:szCs w:val="28"/>
          <w:u w:val="single"/>
        </w:rPr>
        <w:t>Provider ID</w:t>
      </w:r>
    </w:p>
    <w:p w:rsidR="00191570" w:rsidRDefault="00191570">
      <w:pPr>
        <w:numPr>
          <w:ilvl w:val="8"/>
          <w:numId w:val="5"/>
        </w:numPr>
        <w:tabs>
          <w:tab w:val="left" w:pos="2520"/>
        </w:tabs>
        <w:spacing w:line="360" w:lineRule="auto"/>
        <w:ind w:left="2520" w:hanging="360"/>
        <w:rPr>
          <w:rFonts w:ascii="Times New Roman" w:hAnsi="Times New Roman" w:cs="Times New Roman"/>
          <w:sz w:val="28"/>
          <w:szCs w:val="28"/>
          <w:u w:val="single"/>
        </w:rPr>
      </w:pPr>
      <w:r>
        <w:rPr>
          <w:rFonts w:ascii="Times New Roman" w:hAnsi="Times New Roman" w:cs="Times New Roman"/>
          <w:sz w:val="28"/>
          <w:szCs w:val="28"/>
          <w:u w:val="single"/>
        </w:rPr>
        <w:t>Specialty code</w:t>
      </w:r>
    </w:p>
    <w:p w:rsidR="00191570" w:rsidRDefault="00191570">
      <w:pPr>
        <w:numPr>
          <w:ilvl w:val="8"/>
          <w:numId w:val="5"/>
        </w:numPr>
        <w:tabs>
          <w:tab w:val="left" w:pos="2520"/>
        </w:tabs>
        <w:spacing w:line="360" w:lineRule="auto"/>
        <w:ind w:left="2520" w:hanging="360"/>
        <w:rPr>
          <w:rFonts w:ascii="Times New Roman" w:hAnsi="Times New Roman" w:cs="Times New Roman"/>
          <w:sz w:val="28"/>
          <w:szCs w:val="28"/>
          <w:u w:val="single"/>
        </w:rPr>
      </w:pPr>
      <w:r>
        <w:rPr>
          <w:rFonts w:ascii="Times New Roman" w:hAnsi="Times New Roman" w:cs="Times New Roman"/>
          <w:sz w:val="28"/>
          <w:szCs w:val="28"/>
          <w:u w:val="single"/>
        </w:rPr>
        <w:t>City</w:t>
      </w:r>
    </w:p>
    <w:p w:rsidR="00191570" w:rsidRDefault="00191570">
      <w:pPr>
        <w:numPr>
          <w:ilvl w:val="8"/>
          <w:numId w:val="5"/>
        </w:numPr>
        <w:tabs>
          <w:tab w:val="left" w:pos="2520"/>
        </w:tabs>
        <w:spacing w:line="360" w:lineRule="auto"/>
        <w:ind w:left="2520" w:hanging="360"/>
        <w:rPr>
          <w:rFonts w:ascii="Times New Roman" w:hAnsi="Times New Roman" w:cs="Times New Roman"/>
          <w:sz w:val="28"/>
          <w:szCs w:val="28"/>
          <w:u w:val="single"/>
        </w:rPr>
      </w:pPr>
      <w:r>
        <w:rPr>
          <w:rFonts w:ascii="Times New Roman" w:hAnsi="Times New Roman" w:cs="Times New Roman"/>
          <w:sz w:val="28"/>
          <w:szCs w:val="28"/>
          <w:u w:val="single"/>
        </w:rPr>
        <w:t>State</w:t>
      </w:r>
    </w:p>
    <w:p w:rsidR="00191570" w:rsidRDefault="00191570">
      <w:pPr>
        <w:numPr>
          <w:ilvl w:val="8"/>
          <w:numId w:val="5"/>
        </w:numPr>
        <w:tabs>
          <w:tab w:val="left" w:pos="2520"/>
        </w:tabs>
        <w:spacing w:line="360" w:lineRule="auto"/>
        <w:ind w:left="2520" w:hanging="360"/>
        <w:rPr>
          <w:rFonts w:ascii="Times New Roman" w:hAnsi="Times New Roman" w:cs="Times New Roman"/>
          <w:sz w:val="28"/>
          <w:szCs w:val="28"/>
          <w:u w:val="single"/>
        </w:rPr>
      </w:pPr>
      <w:r>
        <w:rPr>
          <w:rFonts w:ascii="Times New Roman" w:hAnsi="Times New Roman" w:cs="Times New Roman"/>
          <w:sz w:val="28"/>
          <w:szCs w:val="28"/>
          <w:u w:val="single"/>
        </w:rPr>
        <w:t>Zip code</w:t>
      </w:r>
    </w:p>
    <w:p w:rsidR="00191570" w:rsidRDefault="00191570">
      <w:pPr>
        <w:numPr>
          <w:ilvl w:val="7"/>
          <w:numId w:val="5"/>
        </w:numPr>
        <w:tabs>
          <w:tab w:val="left" w:pos="2160"/>
        </w:tabs>
        <w:spacing w:line="360" w:lineRule="auto"/>
        <w:ind w:left="0" w:hanging="4320"/>
        <w:rPr>
          <w:rFonts w:ascii="Times New Roman" w:hAnsi="Times New Roman" w:cs="Times New Roman"/>
          <w:sz w:val="28"/>
          <w:szCs w:val="28"/>
          <w:u w:val="single"/>
        </w:rPr>
      </w:pPr>
      <w:r>
        <w:rPr>
          <w:rFonts w:ascii="Times New Roman" w:hAnsi="Times New Roman" w:cs="Times New Roman"/>
          <w:sz w:val="28"/>
          <w:szCs w:val="28"/>
          <w:u w:val="single"/>
        </w:rPr>
        <w:t>Plan payments</w:t>
      </w:r>
    </w:p>
    <w:p w:rsidR="00191570" w:rsidRDefault="00191570">
      <w:pPr>
        <w:numPr>
          <w:ilvl w:val="7"/>
          <w:numId w:val="5"/>
        </w:numPr>
        <w:tabs>
          <w:tab w:val="left" w:pos="2160"/>
        </w:tabs>
        <w:spacing w:line="360" w:lineRule="auto"/>
        <w:ind w:left="0" w:hanging="4320"/>
        <w:rPr>
          <w:rFonts w:ascii="Times New Roman" w:hAnsi="Times New Roman" w:cs="Times New Roman"/>
          <w:sz w:val="28"/>
          <w:szCs w:val="28"/>
          <w:u w:val="single"/>
        </w:rPr>
      </w:pPr>
      <w:r>
        <w:rPr>
          <w:rFonts w:ascii="Times New Roman" w:hAnsi="Times New Roman" w:cs="Times New Roman"/>
          <w:sz w:val="28"/>
          <w:szCs w:val="28"/>
          <w:u w:val="single"/>
        </w:rPr>
        <w:t>Member payment responsibility, including:</w:t>
      </w:r>
    </w:p>
    <w:p w:rsidR="00191570" w:rsidRDefault="00191570">
      <w:pPr>
        <w:numPr>
          <w:ilvl w:val="8"/>
          <w:numId w:val="5"/>
        </w:numPr>
        <w:tabs>
          <w:tab w:val="left" w:pos="2520"/>
        </w:tabs>
        <w:spacing w:line="360" w:lineRule="auto"/>
        <w:ind w:left="2520" w:hanging="360"/>
        <w:rPr>
          <w:rFonts w:ascii="Times New Roman" w:hAnsi="Times New Roman" w:cs="Times New Roman"/>
          <w:sz w:val="28"/>
          <w:szCs w:val="28"/>
          <w:u w:val="single"/>
        </w:rPr>
      </w:pPr>
      <w:r>
        <w:rPr>
          <w:rFonts w:ascii="Times New Roman" w:hAnsi="Times New Roman" w:cs="Times New Roman"/>
          <w:sz w:val="28"/>
          <w:szCs w:val="28"/>
          <w:u w:val="single"/>
        </w:rPr>
        <w:t>Copay</w:t>
      </w:r>
    </w:p>
    <w:p w:rsidR="00191570" w:rsidRDefault="00191570">
      <w:pPr>
        <w:numPr>
          <w:ilvl w:val="8"/>
          <w:numId w:val="5"/>
        </w:numPr>
        <w:tabs>
          <w:tab w:val="left" w:pos="2520"/>
        </w:tabs>
        <w:spacing w:line="360" w:lineRule="auto"/>
        <w:ind w:left="2520" w:hanging="360"/>
        <w:rPr>
          <w:rFonts w:ascii="Times New Roman" w:hAnsi="Times New Roman" w:cs="Times New Roman"/>
          <w:sz w:val="28"/>
          <w:szCs w:val="28"/>
          <w:u w:val="single"/>
        </w:rPr>
      </w:pPr>
      <w:r>
        <w:rPr>
          <w:rFonts w:ascii="Times New Roman" w:hAnsi="Times New Roman" w:cs="Times New Roman"/>
          <w:sz w:val="28"/>
          <w:szCs w:val="28"/>
          <w:u w:val="single"/>
        </w:rPr>
        <w:t>Coinsurance</w:t>
      </w:r>
    </w:p>
    <w:p w:rsidR="00191570" w:rsidRDefault="00191570">
      <w:pPr>
        <w:numPr>
          <w:ilvl w:val="8"/>
          <w:numId w:val="5"/>
        </w:numPr>
        <w:tabs>
          <w:tab w:val="left" w:pos="2520"/>
        </w:tabs>
        <w:spacing w:line="360" w:lineRule="auto"/>
        <w:ind w:left="2520" w:hanging="360"/>
        <w:rPr>
          <w:rFonts w:ascii="Times New Roman" w:hAnsi="Times New Roman" w:cs="Times New Roman"/>
          <w:sz w:val="28"/>
          <w:szCs w:val="28"/>
          <w:u w:val="single"/>
        </w:rPr>
      </w:pPr>
      <w:r>
        <w:rPr>
          <w:rFonts w:ascii="Times New Roman" w:hAnsi="Times New Roman" w:cs="Times New Roman"/>
          <w:sz w:val="28"/>
          <w:szCs w:val="28"/>
          <w:u w:val="single"/>
        </w:rPr>
        <w:t>Deductible</w:t>
      </w:r>
    </w:p>
    <w:p w:rsidR="00191570" w:rsidRDefault="00191570">
      <w:pPr>
        <w:numPr>
          <w:ilvl w:val="7"/>
          <w:numId w:val="5"/>
        </w:numPr>
        <w:tabs>
          <w:tab w:val="left" w:pos="2160"/>
        </w:tabs>
        <w:spacing w:line="360" w:lineRule="auto"/>
        <w:ind w:left="0" w:hanging="4320"/>
        <w:rPr>
          <w:rFonts w:ascii="Times New Roman" w:hAnsi="Times New Roman" w:cs="Times New Roman"/>
          <w:sz w:val="28"/>
          <w:szCs w:val="28"/>
          <w:u w:val="single"/>
        </w:rPr>
      </w:pPr>
      <w:r>
        <w:rPr>
          <w:rFonts w:ascii="Times New Roman" w:hAnsi="Times New Roman" w:cs="Times New Roman"/>
          <w:sz w:val="28"/>
          <w:szCs w:val="28"/>
          <w:u w:val="single"/>
        </w:rPr>
        <w:t>Claim paid date</w:t>
      </w:r>
    </w:p>
    <w:p w:rsidR="00191570" w:rsidRDefault="00191570">
      <w:pPr>
        <w:numPr>
          <w:ilvl w:val="7"/>
          <w:numId w:val="5"/>
        </w:numPr>
        <w:tabs>
          <w:tab w:val="left" w:pos="2160"/>
        </w:tabs>
        <w:spacing w:line="360" w:lineRule="auto"/>
        <w:ind w:left="0" w:hanging="4320"/>
        <w:rPr>
          <w:rFonts w:ascii="Times New Roman" w:hAnsi="Times New Roman" w:cs="Times New Roman"/>
          <w:sz w:val="28"/>
          <w:szCs w:val="28"/>
          <w:u w:val="single"/>
        </w:rPr>
      </w:pPr>
      <w:r>
        <w:rPr>
          <w:rFonts w:ascii="Times New Roman" w:hAnsi="Times New Roman" w:cs="Times New Roman"/>
          <w:sz w:val="28"/>
          <w:szCs w:val="28"/>
          <w:u w:val="single"/>
        </w:rPr>
        <w:t>Type of bill</w:t>
      </w:r>
    </w:p>
    <w:p w:rsidR="00191570" w:rsidRDefault="00191570">
      <w:pPr>
        <w:numPr>
          <w:ilvl w:val="7"/>
          <w:numId w:val="5"/>
        </w:numPr>
        <w:tabs>
          <w:tab w:val="left" w:pos="2160"/>
        </w:tabs>
        <w:spacing w:line="360" w:lineRule="auto"/>
        <w:ind w:left="0" w:hanging="4320"/>
        <w:rPr>
          <w:rFonts w:ascii="Times New Roman" w:hAnsi="Times New Roman" w:cs="Times New Roman"/>
          <w:sz w:val="28"/>
          <w:szCs w:val="28"/>
          <w:u w:val="single"/>
        </w:rPr>
      </w:pPr>
      <w:r>
        <w:rPr>
          <w:rFonts w:ascii="Times New Roman" w:hAnsi="Times New Roman" w:cs="Times New Roman"/>
          <w:sz w:val="28"/>
          <w:szCs w:val="28"/>
          <w:u w:val="single"/>
        </w:rPr>
        <w:t>Facility type</w:t>
      </w:r>
    </w:p>
    <w:p w:rsidR="00191570" w:rsidRDefault="00191570">
      <w:pPr>
        <w:numPr>
          <w:ilvl w:val="6"/>
          <w:numId w:val="5"/>
        </w:numPr>
        <w:tabs>
          <w:tab w:val="left" w:pos="1800"/>
        </w:tabs>
        <w:spacing w:line="360" w:lineRule="auto"/>
        <w:ind w:left="1800" w:firstLine="0"/>
        <w:rPr>
          <w:rFonts w:ascii="Times New Roman" w:hAnsi="Times New Roman" w:cs="Times New Roman"/>
          <w:sz w:val="28"/>
          <w:szCs w:val="28"/>
          <w:u w:val="single"/>
        </w:rPr>
      </w:pPr>
      <w:r>
        <w:rPr>
          <w:rFonts w:ascii="Times New Roman" w:hAnsi="Times New Roman" w:cs="Times New Roman"/>
          <w:sz w:val="28"/>
          <w:szCs w:val="28"/>
          <w:u w:val="single"/>
        </w:rPr>
        <w:t>Prescription Drug claims by line detail, including:</w:t>
      </w:r>
    </w:p>
    <w:p w:rsidR="00191570" w:rsidRDefault="00191570">
      <w:pPr>
        <w:numPr>
          <w:ilvl w:val="7"/>
          <w:numId w:val="5"/>
        </w:numPr>
        <w:tabs>
          <w:tab w:val="left" w:pos="2160"/>
        </w:tabs>
        <w:spacing w:line="360" w:lineRule="auto"/>
        <w:ind w:left="2160" w:firstLine="0"/>
        <w:rPr>
          <w:rFonts w:ascii="Times New Roman" w:hAnsi="Times New Roman" w:cs="Times New Roman"/>
          <w:sz w:val="28"/>
          <w:szCs w:val="28"/>
          <w:u w:val="single"/>
        </w:rPr>
      </w:pPr>
      <w:r>
        <w:rPr>
          <w:rFonts w:ascii="Times New Roman" w:hAnsi="Times New Roman" w:cs="Times New Roman"/>
          <w:sz w:val="28"/>
          <w:szCs w:val="28"/>
          <w:u w:val="single"/>
        </w:rPr>
        <w:t>NDC codes</w:t>
      </w:r>
    </w:p>
    <w:p w:rsidR="00191570" w:rsidRDefault="00191570">
      <w:pPr>
        <w:numPr>
          <w:ilvl w:val="7"/>
          <w:numId w:val="5"/>
        </w:numPr>
        <w:tabs>
          <w:tab w:val="left" w:pos="2160"/>
        </w:tabs>
        <w:spacing w:line="360" w:lineRule="auto"/>
        <w:ind w:left="2160" w:firstLine="0"/>
        <w:rPr>
          <w:rFonts w:ascii="Times New Roman" w:hAnsi="Times New Roman" w:cs="Times New Roman"/>
          <w:sz w:val="28"/>
          <w:szCs w:val="28"/>
          <w:u w:val="single"/>
        </w:rPr>
      </w:pPr>
      <w:r>
        <w:rPr>
          <w:rFonts w:ascii="Times New Roman" w:hAnsi="Times New Roman" w:cs="Times New Roman"/>
          <w:sz w:val="28"/>
          <w:szCs w:val="28"/>
          <w:u w:val="single"/>
        </w:rPr>
        <w:t>Formulary tier identifier</w:t>
      </w:r>
    </w:p>
    <w:p w:rsidR="00191570" w:rsidRDefault="00191570">
      <w:pPr>
        <w:numPr>
          <w:ilvl w:val="7"/>
          <w:numId w:val="5"/>
        </w:numPr>
        <w:tabs>
          <w:tab w:val="left" w:pos="2160"/>
        </w:tabs>
        <w:spacing w:line="360" w:lineRule="auto"/>
        <w:ind w:left="2160" w:firstLine="0"/>
        <w:rPr>
          <w:rFonts w:ascii="Times New Roman" w:hAnsi="Times New Roman" w:cs="Times New Roman"/>
          <w:sz w:val="28"/>
          <w:szCs w:val="28"/>
          <w:u w:val="single"/>
        </w:rPr>
      </w:pPr>
      <w:r>
        <w:rPr>
          <w:rFonts w:ascii="Times New Roman" w:hAnsi="Times New Roman" w:cs="Times New Roman"/>
          <w:sz w:val="28"/>
          <w:szCs w:val="28"/>
          <w:u w:val="single"/>
        </w:rPr>
        <w:t>Pharmacy, including:</w:t>
      </w:r>
    </w:p>
    <w:p w:rsidR="00191570" w:rsidRDefault="00191570">
      <w:pPr>
        <w:numPr>
          <w:ilvl w:val="8"/>
          <w:numId w:val="5"/>
        </w:numPr>
        <w:tabs>
          <w:tab w:val="left" w:pos="2520"/>
        </w:tabs>
        <w:spacing w:line="360" w:lineRule="auto"/>
        <w:ind w:left="2520" w:hanging="360"/>
        <w:rPr>
          <w:rFonts w:ascii="Times New Roman" w:hAnsi="Times New Roman" w:cs="Times New Roman"/>
          <w:sz w:val="28"/>
          <w:szCs w:val="28"/>
          <w:u w:val="single"/>
        </w:rPr>
      </w:pPr>
      <w:r>
        <w:rPr>
          <w:rFonts w:ascii="Times New Roman" w:hAnsi="Times New Roman" w:cs="Times New Roman"/>
          <w:sz w:val="28"/>
          <w:szCs w:val="28"/>
          <w:u w:val="single"/>
        </w:rPr>
        <w:t>Name</w:t>
      </w:r>
    </w:p>
    <w:p w:rsidR="00191570" w:rsidRDefault="00191570">
      <w:pPr>
        <w:numPr>
          <w:ilvl w:val="8"/>
          <w:numId w:val="5"/>
        </w:numPr>
        <w:tabs>
          <w:tab w:val="left" w:pos="2520"/>
        </w:tabs>
        <w:spacing w:line="360" w:lineRule="auto"/>
        <w:ind w:left="2520" w:hanging="360"/>
        <w:rPr>
          <w:rFonts w:ascii="Times New Roman" w:hAnsi="Times New Roman" w:cs="Times New Roman"/>
          <w:sz w:val="28"/>
          <w:szCs w:val="28"/>
          <w:u w:val="single"/>
        </w:rPr>
      </w:pPr>
      <w:r>
        <w:rPr>
          <w:rFonts w:ascii="Times New Roman" w:hAnsi="Times New Roman" w:cs="Times New Roman"/>
          <w:sz w:val="28"/>
          <w:szCs w:val="28"/>
          <w:u w:val="single"/>
        </w:rPr>
        <w:t>Provider ID</w:t>
      </w:r>
    </w:p>
    <w:p w:rsidR="00191570" w:rsidRDefault="00191570">
      <w:pPr>
        <w:numPr>
          <w:ilvl w:val="8"/>
          <w:numId w:val="5"/>
        </w:numPr>
        <w:tabs>
          <w:tab w:val="left" w:pos="2520"/>
        </w:tabs>
        <w:spacing w:line="360" w:lineRule="auto"/>
        <w:ind w:left="2520" w:hanging="360"/>
        <w:rPr>
          <w:rFonts w:ascii="Times New Roman" w:hAnsi="Times New Roman" w:cs="Times New Roman"/>
          <w:sz w:val="28"/>
          <w:szCs w:val="28"/>
          <w:u w:val="single"/>
        </w:rPr>
      </w:pPr>
      <w:r>
        <w:rPr>
          <w:rFonts w:ascii="Times New Roman" w:hAnsi="Times New Roman" w:cs="Times New Roman"/>
          <w:sz w:val="28"/>
          <w:szCs w:val="28"/>
          <w:u w:val="single"/>
        </w:rPr>
        <w:t>City</w:t>
      </w:r>
    </w:p>
    <w:p w:rsidR="00191570" w:rsidRDefault="00191570">
      <w:pPr>
        <w:numPr>
          <w:ilvl w:val="8"/>
          <w:numId w:val="5"/>
        </w:numPr>
        <w:tabs>
          <w:tab w:val="left" w:pos="2520"/>
        </w:tabs>
        <w:spacing w:line="360" w:lineRule="auto"/>
        <w:ind w:left="2520" w:hanging="360"/>
        <w:rPr>
          <w:rFonts w:ascii="Times New Roman" w:hAnsi="Times New Roman" w:cs="Times New Roman"/>
          <w:sz w:val="28"/>
          <w:szCs w:val="28"/>
          <w:u w:val="single"/>
        </w:rPr>
      </w:pPr>
      <w:r>
        <w:rPr>
          <w:rFonts w:ascii="Times New Roman" w:hAnsi="Times New Roman" w:cs="Times New Roman"/>
          <w:sz w:val="28"/>
          <w:szCs w:val="28"/>
          <w:u w:val="single"/>
        </w:rPr>
        <w:t>State</w:t>
      </w:r>
    </w:p>
    <w:p w:rsidR="00191570" w:rsidRDefault="00191570">
      <w:pPr>
        <w:numPr>
          <w:ilvl w:val="8"/>
          <w:numId w:val="5"/>
        </w:numPr>
        <w:tabs>
          <w:tab w:val="left" w:pos="2520"/>
        </w:tabs>
        <w:spacing w:line="360" w:lineRule="auto"/>
        <w:ind w:left="2520" w:hanging="360"/>
        <w:rPr>
          <w:rFonts w:ascii="Times New Roman" w:hAnsi="Times New Roman" w:cs="Times New Roman"/>
          <w:sz w:val="28"/>
          <w:szCs w:val="28"/>
          <w:u w:val="single"/>
        </w:rPr>
      </w:pPr>
      <w:r>
        <w:rPr>
          <w:rFonts w:ascii="Times New Roman" w:hAnsi="Times New Roman" w:cs="Times New Roman"/>
          <w:sz w:val="28"/>
          <w:szCs w:val="28"/>
          <w:u w:val="single"/>
        </w:rPr>
        <w:t>Zip code</w:t>
      </w:r>
    </w:p>
    <w:p w:rsidR="00191570" w:rsidRDefault="00191570">
      <w:pPr>
        <w:numPr>
          <w:ilvl w:val="7"/>
          <w:numId w:val="5"/>
        </w:numPr>
        <w:tabs>
          <w:tab w:val="left" w:pos="2160"/>
        </w:tabs>
        <w:spacing w:line="360" w:lineRule="auto"/>
        <w:ind w:left="2160" w:firstLine="0"/>
        <w:rPr>
          <w:rFonts w:ascii="Times New Roman" w:hAnsi="Times New Roman" w:cs="Times New Roman"/>
          <w:sz w:val="28"/>
          <w:szCs w:val="28"/>
          <w:u w:val="single"/>
        </w:rPr>
      </w:pPr>
      <w:r>
        <w:rPr>
          <w:rFonts w:ascii="Times New Roman" w:hAnsi="Times New Roman" w:cs="Times New Roman"/>
          <w:sz w:val="28"/>
          <w:szCs w:val="28"/>
          <w:u w:val="single"/>
        </w:rPr>
        <w:t>Plan payments</w:t>
      </w:r>
    </w:p>
    <w:p w:rsidR="00191570" w:rsidRDefault="00191570">
      <w:pPr>
        <w:numPr>
          <w:ilvl w:val="7"/>
          <w:numId w:val="5"/>
        </w:numPr>
        <w:tabs>
          <w:tab w:val="left" w:pos="2160"/>
        </w:tabs>
        <w:spacing w:line="360" w:lineRule="auto"/>
        <w:ind w:left="2160" w:firstLine="0"/>
        <w:rPr>
          <w:rFonts w:ascii="Times New Roman" w:hAnsi="Times New Roman" w:cs="Times New Roman"/>
          <w:sz w:val="28"/>
          <w:szCs w:val="28"/>
          <w:u w:val="single"/>
        </w:rPr>
      </w:pPr>
      <w:r>
        <w:rPr>
          <w:rFonts w:ascii="Times New Roman" w:hAnsi="Times New Roman" w:cs="Times New Roman"/>
          <w:sz w:val="28"/>
          <w:szCs w:val="28"/>
          <w:u w:val="single"/>
        </w:rPr>
        <w:t>Member payment responsibilities, including:</w:t>
      </w:r>
    </w:p>
    <w:p w:rsidR="00191570" w:rsidRDefault="00191570">
      <w:pPr>
        <w:numPr>
          <w:ilvl w:val="8"/>
          <w:numId w:val="5"/>
        </w:numPr>
        <w:tabs>
          <w:tab w:val="left" w:pos="2520"/>
        </w:tabs>
        <w:spacing w:line="360" w:lineRule="auto"/>
        <w:ind w:left="2520" w:hanging="360"/>
        <w:rPr>
          <w:rFonts w:ascii="Times New Roman" w:hAnsi="Times New Roman" w:cs="Times New Roman"/>
          <w:sz w:val="28"/>
          <w:szCs w:val="28"/>
          <w:u w:val="single"/>
        </w:rPr>
      </w:pPr>
      <w:r>
        <w:rPr>
          <w:rFonts w:ascii="Times New Roman" w:hAnsi="Times New Roman" w:cs="Times New Roman"/>
          <w:sz w:val="28"/>
          <w:szCs w:val="28"/>
          <w:u w:val="single"/>
        </w:rPr>
        <w:t>Copay</w:t>
      </w:r>
    </w:p>
    <w:p w:rsidR="00191570" w:rsidRDefault="00191570">
      <w:pPr>
        <w:numPr>
          <w:ilvl w:val="8"/>
          <w:numId w:val="5"/>
        </w:numPr>
        <w:tabs>
          <w:tab w:val="left" w:pos="2520"/>
        </w:tabs>
        <w:spacing w:line="360" w:lineRule="auto"/>
        <w:ind w:left="2520" w:hanging="360"/>
        <w:rPr>
          <w:rFonts w:ascii="Times New Roman" w:hAnsi="Times New Roman" w:cs="Times New Roman"/>
          <w:sz w:val="28"/>
          <w:szCs w:val="28"/>
          <w:u w:val="single"/>
        </w:rPr>
      </w:pPr>
      <w:r>
        <w:rPr>
          <w:rFonts w:ascii="Times New Roman" w:hAnsi="Times New Roman" w:cs="Times New Roman"/>
          <w:sz w:val="28"/>
          <w:szCs w:val="28"/>
          <w:u w:val="single"/>
        </w:rPr>
        <w:t>Coinsurance</w:t>
      </w:r>
    </w:p>
    <w:p w:rsidR="00191570" w:rsidRDefault="00191570">
      <w:pPr>
        <w:numPr>
          <w:ilvl w:val="8"/>
          <w:numId w:val="5"/>
        </w:numPr>
        <w:tabs>
          <w:tab w:val="left" w:pos="2520"/>
        </w:tabs>
        <w:spacing w:line="360" w:lineRule="auto"/>
        <w:ind w:left="2520" w:hanging="360"/>
        <w:rPr>
          <w:rFonts w:ascii="Times New Roman" w:hAnsi="Times New Roman" w:cs="Times New Roman"/>
          <w:sz w:val="28"/>
          <w:szCs w:val="28"/>
          <w:u w:val="single"/>
        </w:rPr>
      </w:pPr>
      <w:r>
        <w:rPr>
          <w:rFonts w:ascii="Times New Roman" w:hAnsi="Times New Roman" w:cs="Times New Roman"/>
          <w:sz w:val="28"/>
          <w:szCs w:val="28"/>
          <w:u w:val="single"/>
        </w:rPr>
        <w:t>Deductible</w:t>
      </w:r>
    </w:p>
    <w:p w:rsidR="00191570" w:rsidRDefault="00191570">
      <w:pPr>
        <w:numPr>
          <w:ilvl w:val="7"/>
          <w:numId w:val="5"/>
        </w:numPr>
        <w:tabs>
          <w:tab w:val="left" w:pos="2160"/>
        </w:tabs>
        <w:spacing w:line="360" w:lineRule="auto"/>
        <w:ind w:left="2160" w:firstLine="0"/>
        <w:rPr>
          <w:rFonts w:ascii="Times New Roman" w:hAnsi="Times New Roman" w:cs="Times New Roman"/>
          <w:sz w:val="28"/>
          <w:szCs w:val="28"/>
          <w:u w:val="single"/>
        </w:rPr>
      </w:pPr>
      <w:r>
        <w:rPr>
          <w:rFonts w:ascii="Times New Roman" w:hAnsi="Times New Roman" w:cs="Times New Roman"/>
          <w:sz w:val="28"/>
          <w:szCs w:val="28"/>
          <w:u w:val="single"/>
        </w:rPr>
        <w:t>Claim paid date</w:t>
      </w:r>
    </w:p>
    <w:p w:rsidR="00191570" w:rsidRDefault="00191570">
      <w:pPr>
        <w:numPr>
          <w:ilvl w:val="7"/>
          <w:numId w:val="5"/>
        </w:numPr>
        <w:tabs>
          <w:tab w:val="left" w:pos="2160"/>
        </w:tabs>
        <w:spacing w:line="360" w:lineRule="auto"/>
        <w:ind w:left="2160" w:firstLine="0"/>
        <w:rPr>
          <w:rFonts w:ascii="Times New Roman" w:hAnsi="Times New Roman" w:cs="Times New Roman"/>
          <w:sz w:val="28"/>
          <w:szCs w:val="28"/>
          <w:u w:val="single"/>
        </w:rPr>
      </w:pPr>
      <w:r>
        <w:rPr>
          <w:rFonts w:ascii="Times New Roman" w:hAnsi="Times New Roman" w:cs="Times New Roman"/>
          <w:sz w:val="28"/>
          <w:szCs w:val="28"/>
          <w:u w:val="single"/>
        </w:rPr>
        <w:t>Injectable drug indicator</w:t>
      </w:r>
    </w:p>
    <w:p w:rsidR="00191570" w:rsidRDefault="00191570">
      <w:pPr>
        <w:numPr>
          <w:ilvl w:val="7"/>
          <w:numId w:val="5"/>
        </w:numPr>
        <w:tabs>
          <w:tab w:val="left" w:pos="2160"/>
        </w:tabs>
        <w:spacing w:line="360" w:lineRule="auto"/>
        <w:ind w:left="2160" w:firstLine="0"/>
        <w:rPr>
          <w:rFonts w:ascii="Times New Roman" w:hAnsi="Times New Roman" w:cs="Times New Roman"/>
          <w:sz w:val="28"/>
          <w:szCs w:val="28"/>
          <w:u w:val="single"/>
        </w:rPr>
      </w:pPr>
      <w:r>
        <w:rPr>
          <w:rFonts w:ascii="Times New Roman" w:hAnsi="Times New Roman" w:cs="Times New Roman"/>
          <w:sz w:val="28"/>
          <w:szCs w:val="28"/>
          <w:u w:val="single"/>
        </w:rPr>
        <w:t>GPI number</w:t>
      </w:r>
    </w:p>
    <w:p w:rsidR="00191570" w:rsidRDefault="00191570">
      <w:pPr>
        <w:numPr>
          <w:ilvl w:val="7"/>
          <w:numId w:val="5"/>
        </w:numPr>
        <w:tabs>
          <w:tab w:val="left" w:pos="2160"/>
        </w:tabs>
        <w:spacing w:line="360" w:lineRule="auto"/>
        <w:ind w:left="2160" w:firstLine="0"/>
        <w:rPr>
          <w:rFonts w:ascii="Times New Roman" w:hAnsi="Times New Roman" w:cs="Times New Roman"/>
          <w:sz w:val="28"/>
          <w:szCs w:val="28"/>
          <w:u w:val="single"/>
        </w:rPr>
      </w:pPr>
      <w:r>
        <w:rPr>
          <w:rFonts w:ascii="Times New Roman" w:hAnsi="Times New Roman" w:cs="Times New Roman"/>
          <w:sz w:val="28"/>
          <w:szCs w:val="28"/>
          <w:u w:val="single"/>
        </w:rPr>
        <w:t>Ingredient cost</w:t>
      </w:r>
    </w:p>
    <w:p w:rsidR="00191570" w:rsidRDefault="00191570">
      <w:pPr>
        <w:numPr>
          <w:ilvl w:val="7"/>
          <w:numId w:val="5"/>
        </w:numPr>
        <w:tabs>
          <w:tab w:val="left" w:pos="2160"/>
        </w:tabs>
        <w:spacing w:line="360" w:lineRule="auto"/>
        <w:ind w:left="2160" w:firstLine="0"/>
        <w:rPr>
          <w:rFonts w:ascii="Times New Roman" w:hAnsi="Times New Roman" w:cs="Times New Roman"/>
          <w:sz w:val="28"/>
          <w:szCs w:val="28"/>
          <w:u w:val="single"/>
        </w:rPr>
      </w:pPr>
      <w:r>
        <w:rPr>
          <w:rFonts w:ascii="Times New Roman" w:hAnsi="Times New Roman" w:cs="Times New Roman"/>
          <w:sz w:val="28"/>
          <w:szCs w:val="28"/>
          <w:u w:val="single"/>
        </w:rPr>
        <w:t>Dispensing fee</w:t>
      </w:r>
    </w:p>
    <w:p w:rsidR="00191570" w:rsidRDefault="00191570">
      <w:pPr>
        <w:numPr>
          <w:ilvl w:val="7"/>
          <w:numId w:val="5"/>
        </w:numPr>
        <w:tabs>
          <w:tab w:val="left" w:pos="2160"/>
        </w:tabs>
        <w:spacing w:line="360" w:lineRule="auto"/>
        <w:ind w:left="2160" w:firstLine="0"/>
        <w:rPr>
          <w:rFonts w:ascii="Times New Roman" w:hAnsi="Times New Roman" w:cs="Times New Roman"/>
          <w:b/>
          <w:sz w:val="28"/>
          <w:szCs w:val="28"/>
          <w:u w:val="single"/>
        </w:rPr>
      </w:pPr>
      <w:r>
        <w:rPr>
          <w:rFonts w:ascii="Times New Roman" w:hAnsi="Times New Roman" w:cs="Times New Roman"/>
          <w:sz w:val="28"/>
          <w:szCs w:val="28"/>
          <w:u w:val="single"/>
        </w:rPr>
        <w:t>Rebate</w:t>
      </w:r>
    </w:p>
    <w:p w:rsidR="00191570" w:rsidRDefault="00191570">
      <w:pPr>
        <w:pStyle w:val="NoSpacing"/>
        <w:spacing w:line="360" w:lineRule="auto"/>
        <w:ind w:firstLine="720"/>
        <w:rPr>
          <w:rFonts w:ascii="Times New Roman" w:hAnsi="Times New Roman" w:cs="Times New Roman"/>
          <w:sz w:val="28"/>
          <w:szCs w:val="28"/>
          <w:u w:val="single"/>
        </w:rPr>
      </w:pPr>
      <w:r>
        <w:rPr>
          <w:rFonts w:ascii="Times New Roman" w:hAnsi="Times New Roman" w:cs="Times New Roman"/>
          <w:b/>
          <w:sz w:val="28"/>
          <w:szCs w:val="28"/>
          <w:u w:val="single"/>
        </w:rPr>
        <w:t xml:space="preserve">§ 2909.5.  Quality of Care, Performance and Outcomes Measures. </w:t>
      </w:r>
      <w:r>
        <w:rPr>
          <w:rFonts w:ascii="Times New Roman" w:hAnsi="Times New Roman" w:cs="Times New Roman"/>
          <w:sz w:val="28"/>
          <w:szCs w:val="28"/>
          <w:u w:val="single"/>
        </w:rPr>
        <w:t xml:space="preserve"> The following performance goals are given.  Participation in achieving these performance goals is voluntary though encouraged to network providers. They are provided as a measure to improve quality of care.   The Health Insurance Contractor shall develop a process for PCP’s to participate.  At a minimum, the following resources shall be used in determining performance incentives.</w:t>
      </w:r>
    </w:p>
    <w:p w:rsidR="00191570" w:rsidRDefault="00191570">
      <w:pPr>
        <w:pStyle w:val="NoSpacing"/>
        <w:spacing w:line="360" w:lineRule="auto"/>
        <w:ind w:left="720"/>
        <w:rPr>
          <w:rFonts w:ascii="Times New Roman" w:hAnsi="Times New Roman" w:cs="Times New Roman"/>
          <w:sz w:val="28"/>
          <w:szCs w:val="28"/>
          <w:u w:val="single"/>
        </w:rPr>
      </w:pPr>
      <w:r>
        <w:rPr>
          <w:rFonts w:ascii="Times New Roman" w:hAnsi="Times New Roman" w:cs="Times New Roman"/>
          <w:sz w:val="28"/>
          <w:szCs w:val="28"/>
          <w:u w:val="single"/>
        </w:rPr>
        <w:t>(1)  CAHPS survey results</w:t>
      </w:r>
    </w:p>
    <w:p w:rsidR="00191570" w:rsidRDefault="00191570">
      <w:pPr>
        <w:pStyle w:val="NoSpacing"/>
        <w:spacing w:line="360" w:lineRule="auto"/>
        <w:ind w:firstLine="720"/>
        <w:rPr>
          <w:rFonts w:ascii="Times New Roman" w:hAnsi="Times New Roman" w:cs="Times New Roman"/>
          <w:sz w:val="28"/>
          <w:szCs w:val="28"/>
          <w:u w:val="single"/>
        </w:rPr>
      </w:pPr>
      <w:r>
        <w:rPr>
          <w:rFonts w:ascii="Times New Roman" w:hAnsi="Times New Roman" w:cs="Times New Roman"/>
          <w:sz w:val="28"/>
          <w:szCs w:val="28"/>
          <w:u w:val="single"/>
        </w:rPr>
        <w:t>(2)  USPTF measures</w:t>
      </w:r>
    </w:p>
    <w:p w:rsidR="00191570" w:rsidRDefault="00191570">
      <w:pPr>
        <w:pStyle w:val="NoSpacing"/>
        <w:spacing w:line="360" w:lineRule="auto"/>
        <w:ind w:left="720"/>
        <w:rPr>
          <w:rFonts w:ascii="Times New Roman" w:hAnsi="Times New Roman" w:cs="Times New Roman"/>
          <w:sz w:val="28"/>
          <w:szCs w:val="28"/>
          <w:u w:val="single"/>
        </w:rPr>
      </w:pPr>
      <w:r>
        <w:rPr>
          <w:rFonts w:ascii="Times New Roman" w:hAnsi="Times New Roman" w:cs="Times New Roman"/>
          <w:sz w:val="28"/>
          <w:szCs w:val="28"/>
          <w:u w:val="single"/>
        </w:rPr>
        <w:t>(3)  Claims data</w:t>
      </w:r>
    </w:p>
    <w:p w:rsidR="00191570" w:rsidRDefault="00191570">
      <w:pPr>
        <w:pStyle w:val="NoSpacing"/>
        <w:spacing w:line="360" w:lineRule="auto"/>
        <w:ind w:left="720"/>
        <w:rPr>
          <w:u w:val="single"/>
        </w:rPr>
      </w:pPr>
      <w:r>
        <w:rPr>
          <w:rFonts w:ascii="Times New Roman" w:hAnsi="Times New Roman" w:cs="Times New Roman"/>
          <w:sz w:val="28"/>
          <w:szCs w:val="28"/>
          <w:u w:val="single"/>
        </w:rPr>
        <w:t>(4) HRA</w:t>
      </w:r>
    </w:p>
    <w:tbl>
      <w:tblPr>
        <w:tblW w:w="0" w:type="auto"/>
        <w:tblLayout w:type="fixed"/>
        <w:tblLook w:val="0000" w:firstRow="0" w:lastRow="0" w:firstColumn="0" w:lastColumn="0" w:noHBand="0" w:noVBand="0"/>
      </w:tblPr>
      <w:tblGrid>
        <w:gridCol w:w="2771"/>
        <w:gridCol w:w="3695"/>
        <w:gridCol w:w="1710"/>
        <w:gridCol w:w="1262"/>
      </w:tblGrid>
      <w:tr w:rsidR="00191570">
        <w:tc>
          <w:tcPr>
            <w:tcW w:w="2771" w:type="dxa"/>
            <w:tcBorders>
              <w:top w:val="single" w:sz="4" w:space="0" w:color="000000"/>
              <w:left w:val="single" w:sz="4" w:space="0" w:color="000000"/>
              <w:bottom w:val="single" w:sz="4" w:space="0" w:color="000000"/>
              <w:right w:val="single" w:sz="4" w:space="0" w:color="000000"/>
            </w:tcBorders>
            <w:shd w:val="clear" w:color="auto" w:fill="C6D9F1"/>
          </w:tcPr>
          <w:p w:rsidR="00191570" w:rsidRDefault="00191570">
            <w:pPr>
              <w:pStyle w:val="NoSpacing"/>
              <w:rPr>
                <w:u w:val="single"/>
              </w:rPr>
            </w:pPr>
            <w:r>
              <w:rPr>
                <w:u w:val="single"/>
              </w:rPr>
              <w:t>Measure</w:t>
            </w:r>
          </w:p>
        </w:tc>
        <w:tc>
          <w:tcPr>
            <w:tcW w:w="3695" w:type="dxa"/>
            <w:tcBorders>
              <w:top w:val="single" w:sz="4" w:space="0" w:color="000000"/>
              <w:left w:val="single" w:sz="4" w:space="0" w:color="000000"/>
              <w:bottom w:val="single" w:sz="4" w:space="0" w:color="000000"/>
              <w:right w:val="single" w:sz="4" w:space="0" w:color="000000"/>
            </w:tcBorders>
            <w:shd w:val="clear" w:color="auto" w:fill="C6D9F1"/>
          </w:tcPr>
          <w:p w:rsidR="00191570" w:rsidRDefault="00191570">
            <w:pPr>
              <w:pStyle w:val="NoSpacing"/>
              <w:rPr>
                <w:u w:val="single"/>
              </w:rPr>
            </w:pPr>
            <w:r>
              <w:rPr>
                <w:u w:val="single"/>
              </w:rPr>
              <w:t>Reference</w:t>
            </w:r>
          </w:p>
        </w:tc>
        <w:tc>
          <w:tcPr>
            <w:tcW w:w="1710" w:type="dxa"/>
            <w:tcBorders>
              <w:top w:val="single" w:sz="4" w:space="0" w:color="000000"/>
              <w:left w:val="single" w:sz="4" w:space="0" w:color="000000"/>
              <w:bottom w:val="single" w:sz="4" w:space="0" w:color="000000"/>
              <w:right w:val="single" w:sz="4" w:space="0" w:color="000000"/>
            </w:tcBorders>
            <w:shd w:val="clear" w:color="auto" w:fill="C6D9F1"/>
          </w:tcPr>
          <w:p w:rsidR="00191570" w:rsidRDefault="00191570">
            <w:pPr>
              <w:pStyle w:val="NoSpacing"/>
              <w:rPr>
                <w:u w:val="single"/>
              </w:rPr>
            </w:pPr>
            <w:r>
              <w:rPr>
                <w:u w:val="single"/>
              </w:rPr>
              <w:t>Measure</w:t>
            </w:r>
          </w:p>
        </w:tc>
        <w:tc>
          <w:tcPr>
            <w:tcW w:w="1262" w:type="dxa"/>
            <w:tcBorders>
              <w:top w:val="single" w:sz="4" w:space="0" w:color="000000"/>
              <w:left w:val="single" w:sz="4" w:space="0" w:color="000000"/>
              <w:bottom w:val="single" w:sz="4" w:space="0" w:color="000000"/>
              <w:right w:val="single" w:sz="4" w:space="0" w:color="000000"/>
            </w:tcBorders>
            <w:shd w:val="clear" w:color="auto" w:fill="C6D9F1"/>
          </w:tcPr>
          <w:p w:rsidR="00191570" w:rsidRDefault="00191570">
            <w:pPr>
              <w:pStyle w:val="NoSpacing"/>
            </w:pPr>
            <w:r>
              <w:rPr>
                <w:u w:val="single"/>
              </w:rPr>
              <w:t>Data Source</w:t>
            </w:r>
          </w:p>
        </w:tc>
      </w:tr>
      <w:tr w:rsidR="00191570">
        <w:tc>
          <w:tcPr>
            <w:tcW w:w="2771" w:type="dxa"/>
            <w:tcBorders>
              <w:top w:val="single" w:sz="4" w:space="0" w:color="000000"/>
              <w:left w:val="single" w:sz="4" w:space="0" w:color="000000"/>
              <w:bottom w:val="single" w:sz="4" w:space="0" w:color="000000"/>
              <w:right w:val="single" w:sz="4" w:space="0" w:color="000000"/>
            </w:tcBorders>
            <w:shd w:val="clear" w:color="auto" w:fill="auto"/>
          </w:tcPr>
          <w:p w:rsidR="00191570" w:rsidRDefault="00191570">
            <w:pPr>
              <w:pStyle w:val="NoSpacing"/>
              <w:rPr>
                <w:u w:val="single"/>
              </w:rPr>
            </w:pPr>
            <w:r>
              <w:rPr>
                <w:u w:val="single"/>
              </w:rPr>
              <w:t>Completion of Contractor provided Health Risk Appraisal</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191570" w:rsidRDefault="00191570">
            <w:pPr>
              <w:pStyle w:val="NoSpacing"/>
              <w:rPr>
                <w:u w:val="single"/>
              </w:rPr>
            </w:pPr>
            <w:r>
              <w:rPr>
                <w:u w:val="single"/>
              </w:rPr>
              <w:t>§ 2909.1</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91570" w:rsidRDefault="00191570">
            <w:pPr>
              <w:pStyle w:val="NoSpacing"/>
              <w:rPr>
                <w:u w:val="single"/>
              </w:rPr>
            </w:pPr>
            <w:r>
              <w:rPr>
                <w:u w:val="single"/>
              </w:rPr>
              <w:t>Percent of members completed</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191570" w:rsidRDefault="00191570">
            <w:pPr>
              <w:pStyle w:val="NoSpacing"/>
            </w:pPr>
            <w:r>
              <w:rPr>
                <w:u w:val="single"/>
              </w:rPr>
              <w:t>HRA count</w:t>
            </w:r>
          </w:p>
        </w:tc>
      </w:tr>
      <w:tr w:rsidR="00191570">
        <w:tc>
          <w:tcPr>
            <w:tcW w:w="2771" w:type="dxa"/>
            <w:tcBorders>
              <w:top w:val="single" w:sz="4" w:space="0" w:color="000000"/>
              <w:left w:val="single" w:sz="4" w:space="0" w:color="000000"/>
              <w:bottom w:val="single" w:sz="4" w:space="0" w:color="000000"/>
              <w:right w:val="single" w:sz="4" w:space="0" w:color="000000"/>
            </w:tcBorders>
            <w:shd w:val="clear" w:color="auto" w:fill="auto"/>
          </w:tcPr>
          <w:p w:rsidR="00191570" w:rsidRDefault="00191570">
            <w:pPr>
              <w:pStyle w:val="NoSpacing"/>
              <w:rPr>
                <w:u w:val="single"/>
              </w:rPr>
            </w:pPr>
            <w:r>
              <w:rPr>
                <w:u w:val="single"/>
              </w:rPr>
              <w:t xml:space="preserve">Number of members completing a physical examination. </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191570" w:rsidRDefault="00191570">
            <w:pPr>
              <w:pStyle w:val="NoSpacing"/>
              <w:rPr>
                <w:u w:val="single"/>
              </w:rPr>
            </w:pPr>
            <w:r>
              <w:rPr>
                <w:u w:val="single"/>
              </w:rPr>
              <w:t>Schedule of Benefits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91570" w:rsidRDefault="00191570">
            <w:pPr>
              <w:pStyle w:val="NoSpacing"/>
              <w:rPr>
                <w:u w:val="single"/>
              </w:rPr>
            </w:pPr>
            <w:r>
              <w:rPr>
                <w:u w:val="single"/>
              </w:rPr>
              <w:t>Percent of members completed</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191570" w:rsidRDefault="00191570">
            <w:pPr>
              <w:pStyle w:val="NoSpacing"/>
            </w:pPr>
            <w:r>
              <w:rPr>
                <w:u w:val="single"/>
              </w:rPr>
              <w:t>Claims database</w:t>
            </w:r>
          </w:p>
        </w:tc>
      </w:tr>
      <w:tr w:rsidR="00191570">
        <w:tc>
          <w:tcPr>
            <w:tcW w:w="2771" w:type="dxa"/>
            <w:tcBorders>
              <w:top w:val="single" w:sz="4" w:space="0" w:color="000000"/>
              <w:left w:val="single" w:sz="4" w:space="0" w:color="000000"/>
              <w:bottom w:val="single" w:sz="4" w:space="0" w:color="000000"/>
              <w:right w:val="single" w:sz="4" w:space="0" w:color="000000"/>
            </w:tcBorders>
            <w:shd w:val="clear" w:color="auto" w:fill="auto"/>
          </w:tcPr>
          <w:p w:rsidR="00191570" w:rsidRDefault="00191570">
            <w:pPr>
              <w:pStyle w:val="NoSpacing"/>
              <w:rPr>
                <w:u w:val="single"/>
              </w:rPr>
            </w:pPr>
            <w:r>
              <w:rPr>
                <w:u w:val="single"/>
              </w:rPr>
              <w:t xml:space="preserve">Getting Timely Care, Appointments, and Information </w:t>
            </w:r>
          </w:p>
          <w:p w:rsidR="00191570" w:rsidRDefault="00191570">
            <w:pPr>
              <w:pStyle w:val="NoSpacing"/>
              <w:rPr>
                <w:u w:val="single"/>
              </w:rPr>
            </w:pP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191570" w:rsidRDefault="00191570">
            <w:pPr>
              <w:pStyle w:val="NoSpacing"/>
              <w:rPr>
                <w:u w:val="single"/>
              </w:rPr>
            </w:pPr>
            <w:r>
              <w:rPr>
                <w:u w:val="single"/>
              </w:rPr>
              <w:t>§ 2909.3</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91570" w:rsidRDefault="00191570">
            <w:pPr>
              <w:pStyle w:val="NoSpacing"/>
              <w:rPr>
                <w:u w:val="single"/>
              </w:rPr>
            </w:pPr>
            <w:r>
              <w:rPr>
                <w:u w:val="single"/>
              </w:rPr>
              <w:t>Clinician and Group survey</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191570" w:rsidRDefault="00191570">
            <w:pPr>
              <w:pStyle w:val="NoSpacing"/>
            </w:pPr>
            <w:r>
              <w:rPr>
                <w:u w:val="single"/>
              </w:rPr>
              <w:t>CAHPS</w:t>
            </w:r>
          </w:p>
        </w:tc>
      </w:tr>
      <w:tr w:rsidR="00191570">
        <w:tc>
          <w:tcPr>
            <w:tcW w:w="2771" w:type="dxa"/>
            <w:tcBorders>
              <w:top w:val="single" w:sz="4" w:space="0" w:color="000000"/>
              <w:left w:val="single" w:sz="4" w:space="0" w:color="000000"/>
              <w:bottom w:val="single" w:sz="4" w:space="0" w:color="000000"/>
              <w:right w:val="single" w:sz="4" w:space="0" w:color="000000"/>
            </w:tcBorders>
            <w:shd w:val="clear" w:color="auto" w:fill="auto"/>
          </w:tcPr>
          <w:p w:rsidR="00191570" w:rsidRDefault="00191570">
            <w:pPr>
              <w:pStyle w:val="NoSpacing"/>
              <w:rPr>
                <w:u w:val="single"/>
              </w:rPr>
            </w:pPr>
            <w:r>
              <w:rPr>
                <w:u w:val="single"/>
              </w:rPr>
              <w:t xml:space="preserve">How Well Your Providers Communicate </w:t>
            </w:r>
          </w:p>
          <w:p w:rsidR="00191570" w:rsidRDefault="00191570">
            <w:pPr>
              <w:pStyle w:val="NoSpacing"/>
              <w:rPr>
                <w:u w:val="single"/>
              </w:rPr>
            </w:pP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191570" w:rsidRDefault="00191570">
            <w:pPr>
              <w:pStyle w:val="NoSpacing"/>
              <w:rPr>
                <w:u w:val="single"/>
              </w:rPr>
            </w:pPr>
            <w:r>
              <w:rPr>
                <w:u w:val="single"/>
              </w:rPr>
              <w:t>§ 2909.3</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91570" w:rsidRDefault="00191570">
            <w:pPr>
              <w:pStyle w:val="NoSpacing"/>
              <w:rPr>
                <w:u w:val="single"/>
              </w:rPr>
            </w:pPr>
            <w:r>
              <w:rPr>
                <w:u w:val="single"/>
              </w:rPr>
              <w:t>Clinician and Group Survey</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191570" w:rsidRDefault="00191570">
            <w:pPr>
              <w:pStyle w:val="NoSpacing"/>
            </w:pPr>
            <w:r>
              <w:rPr>
                <w:u w:val="single"/>
              </w:rPr>
              <w:t>CAHPS</w:t>
            </w:r>
          </w:p>
        </w:tc>
      </w:tr>
      <w:tr w:rsidR="00191570">
        <w:tc>
          <w:tcPr>
            <w:tcW w:w="2771" w:type="dxa"/>
            <w:tcBorders>
              <w:top w:val="single" w:sz="4" w:space="0" w:color="000000"/>
              <w:left w:val="single" w:sz="4" w:space="0" w:color="000000"/>
              <w:bottom w:val="single" w:sz="4" w:space="0" w:color="000000"/>
              <w:right w:val="single" w:sz="4" w:space="0" w:color="000000"/>
            </w:tcBorders>
            <w:shd w:val="clear" w:color="auto" w:fill="auto"/>
          </w:tcPr>
          <w:p w:rsidR="00191570" w:rsidRDefault="00191570">
            <w:pPr>
              <w:pStyle w:val="NoSpacing"/>
              <w:rPr>
                <w:u w:val="single"/>
              </w:rPr>
            </w:pPr>
            <w:r>
              <w:rPr>
                <w:u w:val="single"/>
              </w:rPr>
              <w:t>Patients Rating of Provider</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191570" w:rsidRDefault="00191570">
            <w:pPr>
              <w:pStyle w:val="NoSpacing"/>
              <w:rPr>
                <w:u w:val="single"/>
              </w:rPr>
            </w:pPr>
            <w:r>
              <w:rPr>
                <w:u w:val="single"/>
              </w:rPr>
              <w:t>§ 2909.3</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91570" w:rsidRDefault="00191570">
            <w:pPr>
              <w:pStyle w:val="NoSpacing"/>
              <w:rPr>
                <w:u w:val="single"/>
              </w:rPr>
            </w:pPr>
            <w:r>
              <w:rPr>
                <w:u w:val="single"/>
              </w:rPr>
              <w:t>Clinician and Group Survey</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191570" w:rsidRDefault="00191570">
            <w:pPr>
              <w:pStyle w:val="NoSpacing"/>
            </w:pPr>
            <w:r>
              <w:rPr>
                <w:u w:val="single"/>
              </w:rPr>
              <w:t>CAHPS</w:t>
            </w:r>
          </w:p>
        </w:tc>
      </w:tr>
      <w:tr w:rsidR="00191570">
        <w:tc>
          <w:tcPr>
            <w:tcW w:w="2771" w:type="dxa"/>
            <w:tcBorders>
              <w:top w:val="single" w:sz="4" w:space="0" w:color="000000"/>
              <w:left w:val="single" w:sz="4" w:space="0" w:color="000000"/>
              <w:bottom w:val="single" w:sz="4" w:space="0" w:color="000000"/>
              <w:right w:val="single" w:sz="4" w:space="0" w:color="000000"/>
            </w:tcBorders>
            <w:shd w:val="clear" w:color="auto" w:fill="auto"/>
          </w:tcPr>
          <w:p w:rsidR="00191570" w:rsidRDefault="00191570">
            <w:pPr>
              <w:pStyle w:val="NoSpacing"/>
              <w:rPr>
                <w:u w:val="single"/>
              </w:rPr>
            </w:pPr>
            <w:r>
              <w:rPr>
                <w:u w:val="single"/>
              </w:rPr>
              <w:t>Health Status/Functional Status</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191570" w:rsidRDefault="00191570">
            <w:pPr>
              <w:pStyle w:val="NoSpacing"/>
              <w:rPr>
                <w:u w:val="single"/>
              </w:rPr>
            </w:pPr>
            <w:r>
              <w:rPr>
                <w:u w:val="single"/>
              </w:rPr>
              <w:t>§ 2909.1</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91570" w:rsidRDefault="00191570">
            <w:pPr>
              <w:pStyle w:val="NoSpacing"/>
              <w:rPr>
                <w:u w:val="single"/>
              </w:rPr>
            </w:pPr>
            <w:r>
              <w:rPr>
                <w:u w:val="single"/>
              </w:rPr>
              <w:t>Health Risk Appraisal</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191570" w:rsidRDefault="00191570">
            <w:pPr>
              <w:pStyle w:val="NoSpacing"/>
            </w:pPr>
            <w:r>
              <w:rPr>
                <w:u w:val="single"/>
              </w:rPr>
              <w:t>HRA</w:t>
            </w:r>
          </w:p>
        </w:tc>
      </w:tr>
      <w:tr w:rsidR="00191570">
        <w:tc>
          <w:tcPr>
            <w:tcW w:w="2771" w:type="dxa"/>
            <w:tcBorders>
              <w:top w:val="single" w:sz="4" w:space="0" w:color="000000"/>
              <w:left w:val="single" w:sz="4" w:space="0" w:color="000000"/>
              <w:bottom w:val="single" w:sz="4" w:space="0" w:color="000000"/>
              <w:right w:val="single" w:sz="4" w:space="0" w:color="000000"/>
            </w:tcBorders>
            <w:shd w:val="clear" w:color="auto" w:fill="auto"/>
          </w:tcPr>
          <w:p w:rsidR="00191570" w:rsidRDefault="00191570">
            <w:pPr>
              <w:pStyle w:val="NoSpacing"/>
              <w:rPr>
                <w:u w:val="single"/>
              </w:rPr>
            </w:pPr>
            <w:r>
              <w:rPr>
                <w:u w:val="single"/>
              </w:rPr>
              <w:t>Tobacco use counseling and interventions: non-pregnant adults</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191570" w:rsidRDefault="00191570">
            <w:pPr>
              <w:pStyle w:val="NoSpacing"/>
              <w:rPr>
                <w:u w:val="single"/>
              </w:rPr>
            </w:pPr>
            <w:r>
              <w:rPr>
                <w:u w:val="single"/>
              </w:rPr>
              <w:t>The USPSTF recommends that clinicians ask all adults about tobacco use, advise them to stop using tobacco, and provide behavioral interventions and U.S. Food and Drug Administration (FDA)–approved pharmacotherapy for cessation to adults who use tobacco</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91570" w:rsidRDefault="00191570">
            <w:pPr>
              <w:pStyle w:val="NoSpacing"/>
              <w:rPr>
                <w:u w:val="single"/>
              </w:rPr>
            </w:pPr>
            <w:r>
              <w:rPr>
                <w:u w:val="single"/>
              </w:rPr>
              <w:t xml:space="preserve">Claims </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191570" w:rsidRDefault="00191570">
            <w:pPr>
              <w:pStyle w:val="NoSpacing"/>
            </w:pPr>
            <w:r>
              <w:rPr>
                <w:u w:val="single"/>
              </w:rPr>
              <w:t>USPSTF</w:t>
            </w:r>
          </w:p>
        </w:tc>
      </w:tr>
      <w:tr w:rsidR="00191570">
        <w:tc>
          <w:tcPr>
            <w:tcW w:w="2771" w:type="dxa"/>
            <w:tcBorders>
              <w:top w:val="single" w:sz="4" w:space="0" w:color="000000"/>
              <w:left w:val="single" w:sz="4" w:space="0" w:color="000000"/>
              <w:bottom w:val="single" w:sz="4" w:space="0" w:color="000000"/>
              <w:right w:val="single" w:sz="4" w:space="0" w:color="000000"/>
            </w:tcBorders>
            <w:shd w:val="clear" w:color="auto" w:fill="auto"/>
          </w:tcPr>
          <w:p w:rsidR="00191570" w:rsidRDefault="00191570">
            <w:pPr>
              <w:pStyle w:val="NoSpacing"/>
              <w:rPr>
                <w:u w:val="single"/>
              </w:rPr>
            </w:pPr>
            <w:r>
              <w:rPr>
                <w:u w:val="single"/>
              </w:rPr>
              <w:t>Obesity screening and counseling: adults</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191570" w:rsidRDefault="00191570">
            <w:pPr>
              <w:pStyle w:val="NoSpacing"/>
              <w:rPr>
                <w:u w:val="single"/>
              </w:rPr>
            </w:pPr>
            <w:r>
              <w:rPr>
                <w:u w:val="single"/>
              </w:rPr>
              <w:t>The USPSTF recommends screening all adults for obesity. Clinicians should offer or refer patients with a body mass index of 30 kg/m</w:t>
            </w:r>
            <w:r>
              <w:rPr>
                <w:u w:val="single"/>
                <w:vertAlign w:val="superscript"/>
              </w:rPr>
              <w:t>2</w:t>
            </w:r>
            <w:r>
              <w:rPr>
                <w:u w:val="single"/>
              </w:rPr>
              <w:t xml:space="preserve"> or higher to intensive, multicomponent behavioral interventions</w:t>
            </w:r>
          </w:p>
          <w:p w:rsidR="00191570" w:rsidRDefault="00191570">
            <w:pPr>
              <w:pStyle w:val="NoSpacing"/>
              <w:rPr>
                <w:u w:val="single"/>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91570" w:rsidRDefault="00191570">
            <w:pPr>
              <w:pStyle w:val="NoSpacing"/>
              <w:rPr>
                <w:u w:val="single"/>
              </w:rPr>
            </w:pPr>
            <w:r>
              <w:rPr>
                <w:u w:val="single"/>
              </w:rPr>
              <w:t xml:space="preserve">Claims </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191570" w:rsidRDefault="00191570">
            <w:pPr>
              <w:pStyle w:val="NoSpacing"/>
            </w:pPr>
            <w:r>
              <w:rPr>
                <w:u w:val="single"/>
              </w:rPr>
              <w:t>USPSTF</w:t>
            </w:r>
          </w:p>
        </w:tc>
      </w:tr>
      <w:tr w:rsidR="00191570">
        <w:tc>
          <w:tcPr>
            <w:tcW w:w="2771" w:type="dxa"/>
            <w:tcBorders>
              <w:top w:val="single" w:sz="4" w:space="0" w:color="000000"/>
              <w:left w:val="single" w:sz="4" w:space="0" w:color="000000"/>
              <w:bottom w:val="single" w:sz="4" w:space="0" w:color="000000"/>
              <w:right w:val="single" w:sz="4" w:space="0" w:color="000000"/>
            </w:tcBorders>
            <w:shd w:val="clear" w:color="auto" w:fill="auto"/>
          </w:tcPr>
          <w:p w:rsidR="00191570" w:rsidRDefault="00191570">
            <w:pPr>
              <w:pStyle w:val="NoSpacing"/>
              <w:rPr>
                <w:u w:val="single"/>
              </w:rPr>
            </w:pPr>
            <w:r>
              <w:rPr>
                <w:u w:val="single"/>
              </w:rPr>
              <w:t>Obesity screening and counseling: children</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191570" w:rsidRDefault="00191570">
            <w:pPr>
              <w:pStyle w:val="NoSpacing"/>
              <w:rPr>
                <w:u w:val="single"/>
              </w:rPr>
            </w:pPr>
            <w:r>
              <w:rPr>
                <w:u w:val="single"/>
              </w:rPr>
              <w:t>The USPSTF recommends that clinicians screen children age 6 years and older for obesity and offer them or refer them to comprehensive, intensive behavioral interventions to promote improvement in weight status.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91570" w:rsidRDefault="00191570">
            <w:pPr>
              <w:pStyle w:val="NoSpacing"/>
              <w:rPr>
                <w:u w:val="single"/>
              </w:rPr>
            </w:pPr>
            <w:r>
              <w:rPr>
                <w:u w:val="single"/>
              </w:rPr>
              <w:t xml:space="preserve">Claims </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191570" w:rsidRDefault="00191570">
            <w:pPr>
              <w:pStyle w:val="NoSpacing"/>
            </w:pPr>
            <w:r>
              <w:rPr>
                <w:u w:val="single"/>
              </w:rPr>
              <w:t>USPSTF</w:t>
            </w:r>
          </w:p>
        </w:tc>
      </w:tr>
      <w:tr w:rsidR="00191570">
        <w:tc>
          <w:tcPr>
            <w:tcW w:w="2771" w:type="dxa"/>
            <w:tcBorders>
              <w:top w:val="single" w:sz="4" w:space="0" w:color="000000"/>
              <w:left w:val="single" w:sz="4" w:space="0" w:color="000000"/>
              <w:bottom w:val="single" w:sz="4" w:space="0" w:color="000000"/>
              <w:right w:val="single" w:sz="4" w:space="0" w:color="000000"/>
            </w:tcBorders>
            <w:shd w:val="clear" w:color="auto" w:fill="auto"/>
          </w:tcPr>
          <w:p w:rsidR="00191570" w:rsidRDefault="00191570">
            <w:pPr>
              <w:pStyle w:val="NoSpacing"/>
              <w:rPr>
                <w:u w:val="single"/>
              </w:rPr>
            </w:pPr>
            <w:r>
              <w:rPr>
                <w:u w:val="single"/>
              </w:rPr>
              <w:t xml:space="preserve">Preventive Care and Screening: Body Mass Index (BMI) Screening and Follow Up </w:t>
            </w:r>
          </w:p>
          <w:p w:rsidR="00191570" w:rsidRDefault="00191570">
            <w:pPr>
              <w:pStyle w:val="NoSpacing"/>
              <w:rPr>
                <w:u w:val="single"/>
              </w:rPr>
            </w:pP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191570" w:rsidRDefault="00191570">
            <w:pPr>
              <w:pStyle w:val="NoSpacing"/>
              <w:rPr>
                <w:u w:val="single"/>
              </w:rPr>
            </w:pPr>
            <w:r>
              <w:rPr>
                <w:color w:val="1A1A1A"/>
                <w:u w:val="single"/>
              </w:rPr>
              <w:t>The USPSTF recommends screening all adults for obesity. Clinicians should offer or refer patients with a body mass index (BMI) of 30 kg/m</w:t>
            </w:r>
            <w:r>
              <w:rPr>
                <w:color w:val="1A1A1A"/>
                <w:u w:val="single"/>
                <w:vertAlign w:val="superscript"/>
              </w:rPr>
              <w:t>2</w:t>
            </w:r>
            <w:r>
              <w:rPr>
                <w:color w:val="1A1A1A"/>
                <w:u w:val="single"/>
              </w:rPr>
              <w:t> or higher to intensive, multicomponent behavioral interventions.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91570" w:rsidRDefault="00191570">
            <w:pPr>
              <w:pStyle w:val="NoSpacing"/>
              <w:rPr>
                <w:u w:val="single"/>
              </w:rPr>
            </w:pPr>
            <w:r>
              <w:rPr>
                <w:u w:val="single"/>
              </w:rPr>
              <w:t xml:space="preserve">Claims </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191570" w:rsidRDefault="00191570">
            <w:pPr>
              <w:pStyle w:val="NoSpacing"/>
            </w:pPr>
            <w:r>
              <w:rPr>
                <w:u w:val="single"/>
              </w:rPr>
              <w:t>USPSTF</w:t>
            </w:r>
          </w:p>
        </w:tc>
      </w:tr>
      <w:tr w:rsidR="00191570">
        <w:tc>
          <w:tcPr>
            <w:tcW w:w="2771" w:type="dxa"/>
            <w:tcBorders>
              <w:top w:val="single" w:sz="4" w:space="0" w:color="000000"/>
              <w:left w:val="single" w:sz="4" w:space="0" w:color="000000"/>
              <w:bottom w:val="single" w:sz="4" w:space="0" w:color="000000"/>
              <w:right w:val="single" w:sz="4" w:space="0" w:color="000000"/>
            </w:tcBorders>
            <w:shd w:val="clear" w:color="auto" w:fill="auto"/>
          </w:tcPr>
          <w:p w:rsidR="00191570" w:rsidRDefault="00191570">
            <w:pPr>
              <w:pStyle w:val="NoSpacing"/>
              <w:rPr>
                <w:u w:val="single"/>
              </w:rPr>
            </w:pPr>
            <w:r>
              <w:rPr>
                <w:u w:val="single"/>
              </w:rPr>
              <w:t>Diabetes screening</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191570" w:rsidRDefault="00191570">
            <w:pPr>
              <w:pStyle w:val="NoSpacing"/>
              <w:jc w:val="center"/>
              <w:rPr>
                <w:u w:val="single"/>
              </w:rPr>
            </w:pPr>
            <w:r>
              <w:rPr>
                <w:u w:val="single"/>
              </w:rPr>
              <w:t>The USPSTF recommends screening for abnormal blood glucose as part of cardiovascular risk assessment in adults aged 40 to 70 years who are overweight or obese. Clinicians should offer or refer patients with abnormal blood glucose to intensive behavioral counseling interventions to promote a healthful diet and physical activity.</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91570" w:rsidRDefault="00191570">
            <w:pPr>
              <w:pStyle w:val="NoSpacing"/>
              <w:rPr>
                <w:u w:val="single"/>
              </w:rPr>
            </w:pPr>
            <w:r>
              <w:rPr>
                <w:u w:val="single"/>
              </w:rPr>
              <w:t xml:space="preserve">Claims </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191570" w:rsidRDefault="00191570">
            <w:pPr>
              <w:pStyle w:val="NoSpacing"/>
            </w:pPr>
            <w:r>
              <w:rPr>
                <w:u w:val="single"/>
              </w:rPr>
              <w:t>USPSTF</w:t>
            </w:r>
          </w:p>
        </w:tc>
      </w:tr>
      <w:tr w:rsidR="00191570">
        <w:tc>
          <w:tcPr>
            <w:tcW w:w="2771" w:type="dxa"/>
            <w:tcBorders>
              <w:top w:val="single" w:sz="4" w:space="0" w:color="000000"/>
              <w:left w:val="single" w:sz="4" w:space="0" w:color="000000"/>
              <w:bottom w:val="single" w:sz="4" w:space="0" w:color="000000"/>
              <w:right w:val="single" w:sz="4" w:space="0" w:color="000000"/>
            </w:tcBorders>
            <w:shd w:val="clear" w:color="auto" w:fill="auto"/>
          </w:tcPr>
          <w:p w:rsidR="00191570" w:rsidRDefault="00191570">
            <w:pPr>
              <w:pStyle w:val="NoSpacing"/>
              <w:rPr>
                <w:u w:val="single"/>
              </w:rPr>
            </w:pPr>
            <w:r>
              <w:rPr>
                <w:u w:val="single"/>
              </w:rPr>
              <w:t xml:space="preserve">Hypertension (HTN): Controlling High Blood Pressure </w:t>
            </w:r>
          </w:p>
          <w:p w:rsidR="00191570" w:rsidRDefault="00191570">
            <w:pPr>
              <w:pStyle w:val="NoSpacing"/>
              <w:rPr>
                <w:u w:val="single"/>
              </w:rPr>
            </w:pP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191570" w:rsidRDefault="00191570">
            <w:pPr>
              <w:pStyle w:val="NoSpacing"/>
              <w:jc w:val="center"/>
              <w:rPr>
                <w:u w:val="single"/>
              </w:rPr>
            </w:pPr>
            <w:r>
              <w:rPr>
                <w:u w:val="single"/>
              </w:rPr>
              <w:t>The USPSTF recommends screening for high blood pressure in adults aged 18 years or older. The USPSTF recommends obtaining measurements outside of the clinical setting for diagnostic confirmation before starting treatment.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91570" w:rsidRDefault="00191570">
            <w:pPr>
              <w:pStyle w:val="NoSpacing"/>
              <w:rPr>
                <w:u w:val="single"/>
              </w:rPr>
            </w:pPr>
            <w:r>
              <w:rPr>
                <w:u w:val="single"/>
              </w:rPr>
              <w:t xml:space="preserve">Claims </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191570" w:rsidRDefault="00191570">
            <w:pPr>
              <w:pStyle w:val="NoSpacing"/>
            </w:pPr>
            <w:r>
              <w:rPr>
                <w:u w:val="single"/>
              </w:rPr>
              <w:t>USPSTF</w:t>
            </w:r>
          </w:p>
        </w:tc>
      </w:tr>
      <w:tr w:rsidR="00191570">
        <w:tc>
          <w:tcPr>
            <w:tcW w:w="2771" w:type="dxa"/>
            <w:tcBorders>
              <w:top w:val="single" w:sz="4" w:space="0" w:color="000000"/>
              <w:left w:val="single" w:sz="4" w:space="0" w:color="000000"/>
              <w:bottom w:val="single" w:sz="4" w:space="0" w:color="000000"/>
              <w:right w:val="single" w:sz="4" w:space="0" w:color="000000"/>
            </w:tcBorders>
            <w:shd w:val="clear" w:color="auto" w:fill="auto"/>
          </w:tcPr>
          <w:p w:rsidR="00191570" w:rsidRDefault="00191570">
            <w:pPr>
              <w:pStyle w:val="NoSpacing"/>
              <w:rPr>
                <w:u w:val="single"/>
              </w:rPr>
            </w:pPr>
            <w:r>
              <w:rPr>
                <w:u w:val="single"/>
              </w:rPr>
              <w:t xml:space="preserve">Colorectal Cancer Screening </w:t>
            </w:r>
          </w:p>
          <w:p w:rsidR="00191570" w:rsidRDefault="00191570">
            <w:pPr>
              <w:pStyle w:val="NoSpacing"/>
              <w:rPr>
                <w:u w:val="single"/>
              </w:rPr>
            </w:pP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191570" w:rsidRDefault="00191570">
            <w:pPr>
              <w:pStyle w:val="NoSpacing"/>
              <w:jc w:val="center"/>
              <w:rPr>
                <w:u w:val="single"/>
              </w:rPr>
            </w:pPr>
            <w:r>
              <w:rPr>
                <w:u w:val="single"/>
              </w:rPr>
              <w:t>The USPSTF recommends screening for colorectal cancer starting at age 50 years and continuing until age 75 years.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91570" w:rsidRDefault="00191570">
            <w:pPr>
              <w:pStyle w:val="NoSpacing"/>
              <w:rPr>
                <w:u w:val="single"/>
              </w:rPr>
            </w:pPr>
            <w:r>
              <w:rPr>
                <w:u w:val="single"/>
              </w:rPr>
              <w:t xml:space="preserve">Claims </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191570" w:rsidRDefault="00191570">
            <w:pPr>
              <w:pStyle w:val="NoSpacing"/>
            </w:pPr>
            <w:r>
              <w:rPr>
                <w:u w:val="single"/>
              </w:rPr>
              <w:t>USPSTF</w:t>
            </w:r>
          </w:p>
        </w:tc>
      </w:tr>
      <w:tr w:rsidR="00191570">
        <w:tc>
          <w:tcPr>
            <w:tcW w:w="2771" w:type="dxa"/>
            <w:tcBorders>
              <w:top w:val="single" w:sz="4" w:space="0" w:color="000000"/>
              <w:left w:val="single" w:sz="4" w:space="0" w:color="000000"/>
              <w:bottom w:val="single" w:sz="4" w:space="0" w:color="000000"/>
              <w:right w:val="single" w:sz="4" w:space="0" w:color="000000"/>
            </w:tcBorders>
            <w:shd w:val="clear" w:color="auto" w:fill="auto"/>
          </w:tcPr>
          <w:p w:rsidR="00191570" w:rsidRDefault="00191570">
            <w:pPr>
              <w:pStyle w:val="NoSpacing"/>
              <w:rPr>
                <w:u w:val="single"/>
              </w:rPr>
            </w:pPr>
            <w:r>
              <w:rPr>
                <w:u w:val="single"/>
              </w:rPr>
              <w:t xml:space="preserve">Breast Cancer Screening </w:t>
            </w:r>
          </w:p>
          <w:p w:rsidR="00191570" w:rsidRDefault="00191570">
            <w:pPr>
              <w:pStyle w:val="NoSpacing"/>
              <w:rPr>
                <w:u w:val="single"/>
              </w:rPr>
            </w:pP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191570" w:rsidRDefault="00191570">
            <w:pPr>
              <w:pStyle w:val="NoSpacing"/>
              <w:jc w:val="center"/>
              <w:rPr>
                <w:u w:val="single"/>
              </w:rPr>
            </w:pPr>
            <w:r>
              <w:rPr>
                <w:u w:val="single"/>
              </w:rPr>
              <w:t>The USPSTF recommends screening mammography for women, with or without clinical breast examination, every 1 to 2 years for women age 40 years and older</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91570" w:rsidRDefault="00191570">
            <w:pPr>
              <w:pStyle w:val="NoSpacing"/>
              <w:rPr>
                <w:u w:val="single"/>
              </w:rPr>
            </w:pPr>
            <w:r>
              <w:rPr>
                <w:u w:val="single"/>
              </w:rPr>
              <w:t xml:space="preserve">Claims </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191570" w:rsidRDefault="00191570">
            <w:pPr>
              <w:pStyle w:val="NoSpacing"/>
            </w:pPr>
            <w:r>
              <w:rPr>
                <w:u w:val="single"/>
              </w:rPr>
              <w:t>USPSTF</w:t>
            </w:r>
          </w:p>
        </w:tc>
      </w:tr>
      <w:tr w:rsidR="00191570">
        <w:tc>
          <w:tcPr>
            <w:tcW w:w="2771" w:type="dxa"/>
            <w:tcBorders>
              <w:top w:val="single" w:sz="4" w:space="0" w:color="000000"/>
              <w:left w:val="single" w:sz="4" w:space="0" w:color="000000"/>
              <w:bottom w:val="single" w:sz="4" w:space="0" w:color="000000"/>
              <w:right w:val="single" w:sz="4" w:space="0" w:color="000000"/>
            </w:tcBorders>
            <w:shd w:val="clear" w:color="auto" w:fill="auto"/>
          </w:tcPr>
          <w:p w:rsidR="00191570" w:rsidRDefault="00191570">
            <w:pPr>
              <w:pStyle w:val="NoSpacing"/>
              <w:rPr>
                <w:u w:val="single"/>
              </w:rPr>
            </w:pPr>
            <w:r>
              <w:rPr>
                <w:u w:val="single"/>
              </w:rPr>
              <w:t>Cervical cancer screening</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191570" w:rsidRDefault="00191570">
            <w:pPr>
              <w:pStyle w:val="NoSpacing"/>
              <w:jc w:val="center"/>
              <w:rPr>
                <w:u w:val="single"/>
              </w:rPr>
            </w:pPr>
            <w:r>
              <w:rPr>
                <w:u w:val="single"/>
              </w:rPr>
              <w:t>The USPSTF recommends screening for cervical cancer in women ages 21 to 65 years with cytology (Pap smear) every 3 years or, for women ages 30 to 65 years who want to lengthen the screening interval, screening with a combination of cytology and human papillomavirus (HPV) testing every 5 years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91570" w:rsidRDefault="00191570">
            <w:pPr>
              <w:pStyle w:val="NoSpacing"/>
              <w:rPr>
                <w:u w:val="single"/>
              </w:rPr>
            </w:pPr>
            <w:r>
              <w:rPr>
                <w:u w:val="single"/>
              </w:rPr>
              <w:t xml:space="preserve">Claims </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191570" w:rsidRDefault="00191570">
            <w:pPr>
              <w:pStyle w:val="NoSpacing"/>
            </w:pPr>
            <w:r>
              <w:rPr>
                <w:u w:val="single"/>
              </w:rPr>
              <w:t>USPSTF</w:t>
            </w:r>
          </w:p>
        </w:tc>
      </w:tr>
      <w:tr w:rsidR="00191570">
        <w:tc>
          <w:tcPr>
            <w:tcW w:w="2771" w:type="dxa"/>
            <w:tcBorders>
              <w:top w:val="single" w:sz="4" w:space="0" w:color="000000"/>
              <w:left w:val="single" w:sz="4" w:space="0" w:color="000000"/>
              <w:bottom w:val="single" w:sz="4" w:space="0" w:color="000000"/>
              <w:right w:val="single" w:sz="4" w:space="0" w:color="000000"/>
            </w:tcBorders>
            <w:shd w:val="clear" w:color="auto" w:fill="auto"/>
          </w:tcPr>
          <w:p w:rsidR="00191570" w:rsidRDefault="00191570">
            <w:pPr>
              <w:pStyle w:val="NoSpacing"/>
              <w:rPr>
                <w:u w:val="single"/>
              </w:rPr>
            </w:pPr>
            <w:r>
              <w:rPr>
                <w:u w:val="single"/>
              </w:rPr>
              <w:t>Lung cancer screening</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191570" w:rsidRDefault="00191570">
            <w:pPr>
              <w:pStyle w:val="NoSpacing"/>
              <w:jc w:val="center"/>
              <w:rPr>
                <w:u w:val="single"/>
              </w:rPr>
            </w:pPr>
            <w:r>
              <w:rPr>
                <w:u w:val="single"/>
              </w:rPr>
              <w:t>The USPSTF recommends annual screening for lung cancer with low-dose computed tomography in adult’s ages 55 to 80 years who have a 30 pack-year smoking history and currently smoke or have quit within the past 15 years. Screening should be discontinued once a person has not smoked for 15 years or develops a health problem that substantially limits life expectancy or the ability or willingness to have curative lung surgery.</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91570" w:rsidRDefault="00191570">
            <w:pPr>
              <w:pStyle w:val="NoSpacing"/>
              <w:rPr>
                <w:u w:val="single"/>
              </w:rPr>
            </w:pPr>
            <w:r>
              <w:rPr>
                <w:u w:val="single"/>
              </w:rPr>
              <w:t xml:space="preserve">Claims </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191570" w:rsidRDefault="00191570">
            <w:pPr>
              <w:pStyle w:val="NoSpacing"/>
            </w:pPr>
            <w:r>
              <w:rPr>
                <w:u w:val="single"/>
              </w:rPr>
              <w:t>USPSTF</w:t>
            </w:r>
          </w:p>
        </w:tc>
      </w:tr>
      <w:tr w:rsidR="00191570">
        <w:tc>
          <w:tcPr>
            <w:tcW w:w="2771" w:type="dxa"/>
            <w:tcBorders>
              <w:top w:val="single" w:sz="4" w:space="0" w:color="000000"/>
              <w:left w:val="single" w:sz="4" w:space="0" w:color="000000"/>
              <w:bottom w:val="single" w:sz="4" w:space="0" w:color="000000"/>
              <w:right w:val="single" w:sz="4" w:space="0" w:color="000000"/>
            </w:tcBorders>
            <w:shd w:val="clear" w:color="auto" w:fill="auto"/>
          </w:tcPr>
          <w:p w:rsidR="00191570" w:rsidRDefault="00191570">
            <w:pPr>
              <w:pStyle w:val="NoSpacing"/>
              <w:rPr>
                <w:u w:val="single"/>
              </w:rPr>
            </w:pPr>
            <w:r>
              <w:rPr>
                <w:u w:val="single"/>
              </w:rPr>
              <w:t>Chlamydia screening: women</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191570" w:rsidRDefault="00191570">
            <w:pPr>
              <w:pStyle w:val="NoSpacing"/>
              <w:jc w:val="center"/>
              <w:rPr>
                <w:u w:val="single"/>
              </w:rPr>
            </w:pPr>
            <w:r>
              <w:rPr>
                <w:u w:val="single"/>
              </w:rPr>
              <w:t>The USPSTF recommends screening for chlamydia in sexually active women age 24 years or younger and in older women who are at increased risk for infection.</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91570" w:rsidRDefault="00191570">
            <w:pPr>
              <w:pStyle w:val="NoSpacing"/>
              <w:rPr>
                <w:u w:val="single"/>
              </w:rPr>
            </w:pPr>
            <w:r>
              <w:rPr>
                <w:u w:val="single"/>
              </w:rPr>
              <w:t xml:space="preserve">Claims </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191570" w:rsidRDefault="00191570">
            <w:pPr>
              <w:pStyle w:val="NoSpacing"/>
            </w:pPr>
            <w:r>
              <w:rPr>
                <w:u w:val="single"/>
              </w:rPr>
              <w:t>USPSTF</w:t>
            </w:r>
          </w:p>
        </w:tc>
      </w:tr>
      <w:tr w:rsidR="00191570">
        <w:tc>
          <w:tcPr>
            <w:tcW w:w="2771" w:type="dxa"/>
            <w:tcBorders>
              <w:top w:val="single" w:sz="4" w:space="0" w:color="000000"/>
              <w:left w:val="single" w:sz="4" w:space="0" w:color="000000"/>
              <w:bottom w:val="single" w:sz="4" w:space="0" w:color="000000"/>
              <w:right w:val="single" w:sz="4" w:space="0" w:color="000000"/>
            </w:tcBorders>
            <w:shd w:val="clear" w:color="auto" w:fill="auto"/>
          </w:tcPr>
          <w:p w:rsidR="00191570" w:rsidRDefault="00191570">
            <w:pPr>
              <w:pStyle w:val="NoSpacing"/>
              <w:rPr>
                <w:u w:val="single"/>
              </w:rPr>
            </w:pPr>
            <w:r>
              <w:rPr>
                <w:u w:val="single"/>
              </w:rPr>
              <w:t>Rh incompatibility screening: first pregnancy visit</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191570" w:rsidRDefault="00191570">
            <w:pPr>
              <w:pStyle w:val="NoSpacing"/>
              <w:rPr>
                <w:u w:val="single"/>
              </w:rPr>
            </w:pPr>
            <w:r>
              <w:rPr>
                <w:u w:val="single"/>
              </w:rPr>
              <w:t>The USPSTF strongly recommends Rh (D) blood typing and antibody testing for all pregnant women during their first visit for pregnancy-related care.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91570" w:rsidRDefault="00191570">
            <w:pPr>
              <w:pStyle w:val="NoSpacing"/>
              <w:rPr>
                <w:u w:val="single"/>
              </w:rPr>
            </w:pPr>
            <w:r>
              <w:rPr>
                <w:u w:val="single"/>
              </w:rPr>
              <w:t xml:space="preserve">Claims </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191570" w:rsidRDefault="00191570">
            <w:pPr>
              <w:pStyle w:val="NoSpacing"/>
            </w:pPr>
            <w:r>
              <w:rPr>
                <w:u w:val="single"/>
              </w:rPr>
              <w:t>USPSTF</w:t>
            </w:r>
          </w:p>
        </w:tc>
      </w:tr>
      <w:tr w:rsidR="00191570">
        <w:tc>
          <w:tcPr>
            <w:tcW w:w="2771" w:type="dxa"/>
            <w:tcBorders>
              <w:top w:val="single" w:sz="4" w:space="0" w:color="000000"/>
              <w:left w:val="single" w:sz="4" w:space="0" w:color="000000"/>
              <w:bottom w:val="single" w:sz="4" w:space="0" w:color="000000"/>
              <w:right w:val="single" w:sz="4" w:space="0" w:color="000000"/>
            </w:tcBorders>
            <w:shd w:val="clear" w:color="auto" w:fill="auto"/>
          </w:tcPr>
          <w:p w:rsidR="00191570" w:rsidRDefault="00191570">
            <w:pPr>
              <w:pStyle w:val="NoSpacing"/>
              <w:rPr>
                <w:u w:val="single"/>
              </w:rPr>
            </w:pPr>
            <w:r>
              <w:rPr>
                <w:u w:val="single"/>
              </w:rPr>
              <w:t>Hepatitis B screening: pregnant women</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191570" w:rsidRDefault="00191570">
            <w:pPr>
              <w:pStyle w:val="NoSpacing"/>
              <w:rPr>
                <w:u w:val="single"/>
              </w:rPr>
            </w:pPr>
            <w:r>
              <w:rPr>
                <w:u w:val="single"/>
              </w:rPr>
              <w:t>The USPSTF strongly recommends screening for hepatitis B virus infection in pregnant women at their first prenatal visit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91570" w:rsidRDefault="00191570">
            <w:pPr>
              <w:pStyle w:val="NoSpacing"/>
              <w:rPr>
                <w:u w:val="single"/>
              </w:rPr>
            </w:pPr>
            <w:r>
              <w:rPr>
                <w:u w:val="single"/>
              </w:rPr>
              <w:t xml:space="preserve">Claims </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191570" w:rsidRDefault="00191570">
            <w:pPr>
              <w:pStyle w:val="NoSpacing"/>
            </w:pPr>
            <w:r>
              <w:rPr>
                <w:u w:val="single"/>
              </w:rPr>
              <w:t>USPSTF</w:t>
            </w:r>
          </w:p>
        </w:tc>
      </w:tr>
      <w:tr w:rsidR="00191570">
        <w:tc>
          <w:tcPr>
            <w:tcW w:w="2771" w:type="dxa"/>
            <w:tcBorders>
              <w:top w:val="single" w:sz="4" w:space="0" w:color="000000"/>
              <w:left w:val="single" w:sz="4" w:space="0" w:color="000000"/>
              <w:bottom w:val="single" w:sz="4" w:space="0" w:color="000000"/>
              <w:right w:val="single" w:sz="4" w:space="0" w:color="000000"/>
            </w:tcBorders>
            <w:shd w:val="clear" w:color="auto" w:fill="auto"/>
          </w:tcPr>
          <w:p w:rsidR="00191570" w:rsidRDefault="00191570">
            <w:pPr>
              <w:pStyle w:val="NoSpacing"/>
              <w:rPr>
                <w:u w:val="single"/>
              </w:rPr>
            </w:pPr>
            <w:r>
              <w:rPr>
                <w:u w:val="single"/>
              </w:rPr>
              <w:t>Breastfeeding interventions</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191570" w:rsidRDefault="00191570">
            <w:pPr>
              <w:pStyle w:val="NoSpacing"/>
              <w:rPr>
                <w:u w:val="single"/>
              </w:rPr>
            </w:pPr>
            <w:r>
              <w:rPr>
                <w:u w:val="single"/>
              </w:rPr>
              <w:t>The USPSTF recommends providing interventions during pregnancy and after birth to support breastfeeding.</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91570" w:rsidRDefault="00191570">
            <w:pPr>
              <w:pStyle w:val="NoSpacing"/>
              <w:rPr>
                <w:u w:val="single"/>
              </w:rPr>
            </w:pPr>
            <w:r>
              <w:rPr>
                <w:u w:val="single"/>
              </w:rPr>
              <w:t xml:space="preserve">Claims </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191570" w:rsidRDefault="00191570">
            <w:pPr>
              <w:pStyle w:val="NoSpacing"/>
            </w:pPr>
            <w:r>
              <w:rPr>
                <w:u w:val="single"/>
              </w:rPr>
              <w:t>USPSTF</w:t>
            </w:r>
          </w:p>
        </w:tc>
      </w:tr>
      <w:tr w:rsidR="00191570">
        <w:tc>
          <w:tcPr>
            <w:tcW w:w="2771" w:type="dxa"/>
            <w:tcBorders>
              <w:top w:val="single" w:sz="4" w:space="0" w:color="000000"/>
              <w:left w:val="single" w:sz="4" w:space="0" w:color="000000"/>
              <w:bottom w:val="single" w:sz="4" w:space="0" w:color="000000"/>
              <w:right w:val="single" w:sz="4" w:space="0" w:color="000000"/>
            </w:tcBorders>
            <w:shd w:val="clear" w:color="auto" w:fill="auto"/>
          </w:tcPr>
          <w:p w:rsidR="00191570" w:rsidRDefault="00191570">
            <w:pPr>
              <w:pStyle w:val="NoSpacing"/>
              <w:rPr>
                <w:u w:val="single"/>
              </w:rPr>
            </w:pPr>
            <w:r>
              <w:rPr>
                <w:u w:val="single"/>
              </w:rPr>
              <w:t>Syphilis screening: pregnant women</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191570" w:rsidRDefault="00191570">
            <w:pPr>
              <w:pStyle w:val="NoSpacing"/>
              <w:rPr>
                <w:u w:val="single"/>
              </w:rPr>
            </w:pPr>
            <w:r>
              <w:rPr>
                <w:u w:val="single"/>
              </w:rPr>
              <w:t xml:space="preserve">The USPSTF recommends that clinicians screen all pregnant women for syphilis infection.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91570" w:rsidRDefault="00191570">
            <w:pPr>
              <w:pStyle w:val="NoSpacing"/>
              <w:rPr>
                <w:u w:val="single"/>
              </w:rPr>
            </w:pPr>
            <w:r>
              <w:rPr>
                <w:u w:val="single"/>
              </w:rPr>
              <w:t xml:space="preserve">Claims </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191570" w:rsidRDefault="00191570">
            <w:pPr>
              <w:pStyle w:val="NoSpacing"/>
            </w:pPr>
            <w:r>
              <w:rPr>
                <w:u w:val="single"/>
              </w:rPr>
              <w:t>USPSTF</w:t>
            </w:r>
          </w:p>
        </w:tc>
      </w:tr>
      <w:tr w:rsidR="00191570">
        <w:tc>
          <w:tcPr>
            <w:tcW w:w="2771" w:type="dxa"/>
            <w:tcBorders>
              <w:top w:val="single" w:sz="4" w:space="0" w:color="000000"/>
              <w:left w:val="single" w:sz="4" w:space="0" w:color="000000"/>
              <w:bottom w:val="single" w:sz="4" w:space="0" w:color="000000"/>
              <w:right w:val="single" w:sz="4" w:space="0" w:color="000000"/>
            </w:tcBorders>
            <w:shd w:val="clear" w:color="auto" w:fill="auto"/>
          </w:tcPr>
          <w:p w:rsidR="00191570" w:rsidRDefault="00191570">
            <w:pPr>
              <w:pStyle w:val="NoSpacing"/>
              <w:rPr>
                <w:u w:val="single"/>
              </w:rPr>
            </w:pPr>
            <w:r>
              <w:rPr>
                <w:u w:val="single"/>
              </w:rPr>
              <w:t>Preeclampsia prevention: aspirin</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191570" w:rsidRDefault="00191570">
            <w:pPr>
              <w:pStyle w:val="NoSpacing"/>
              <w:rPr>
                <w:u w:val="single"/>
              </w:rPr>
            </w:pPr>
            <w:r>
              <w:rPr>
                <w:u w:val="single"/>
              </w:rPr>
              <w:t>The USPSTF recommends the use of low-dose aspirin (81 mg/d) as preventive medication after 12 weeks of gestation in women who are at high risk for preeclampsia</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91570" w:rsidRDefault="00191570">
            <w:pPr>
              <w:pStyle w:val="NoSpacing"/>
              <w:rPr>
                <w:u w:val="single"/>
              </w:rPr>
            </w:pPr>
            <w:r>
              <w:rPr>
                <w:u w:val="single"/>
              </w:rPr>
              <w:t xml:space="preserve">Claims </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191570" w:rsidRDefault="00191570">
            <w:pPr>
              <w:pStyle w:val="NoSpacing"/>
            </w:pPr>
            <w:r>
              <w:rPr>
                <w:u w:val="single"/>
              </w:rPr>
              <w:t>USPSTF</w:t>
            </w:r>
          </w:p>
        </w:tc>
      </w:tr>
      <w:tr w:rsidR="00191570">
        <w:tc>
          <w:tcPr>
            <w:tcW w:w="2771" w:type="dxa"/>
            <w:tcBorders>
              <w:top w:val="single" w:sz="4" w:space="0" w:color="000000"/>
              <w:left w:val="single" w:sz="4" w:space="0" w:color="000000"/>
              <w:bottom w:val="single" w:sz="4" w:space="0" w:color="000000"/>
              <w:right w:val="single" w:sz="4" w:space="0" w:color="000000"/>
            </w:tcBorders>
            <w:shd w:val="clear" w:color="auto" w:fill="auto"/>
          </w:tcPr>
          <w:p w:rsidR="00191570" w:rsidRDefault="00191570">
            <w:pPr>
              <w:pStyle w:val="NoSpacing"/>
              <w:rPr>
                <w:u w:val="single"/>
              </w:rPr>
            </w:pPr>
            <w:r>
              <w:rPr>
                <w:u w:val="single"/>
              </w:rPr>
              <w:t>Immunizations</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191570" w:rsidRDefault="00191570">
            <w:pPr>
              <w:pStyle w:val="NoSpacing"/>
              <w:rPr>
                <w:u w:val="single"/>
              </w:rPr>
            </w:pPr>
            <w:r>
              <w:rPr>
                <w:u w:val="single"/>
              </w:rPr>
              <w:t>The Advisory Committee on Immunization Practices (ACIP) approves immunization schedules recommended for persons living in the United States. The adult immunization schedule provides a summary of ACIP recommendations on the use of licensed vaccines routinely recommended for adults aged 19 years or older. The adult immunization schedule is also approved by the American College of Physicians (</w:t>
            </w:r>
            <w:hyperlink r:id="rId7" w:history="1">
              <w:r>
                <w:rPr>
                  <w:rStyle w:val="Hyperlink"/>
                  <w:color w:val="0B3E7D"/>
                </w:rPr>
                <w:t>ACP</w:t>
              </w:r>
            </w:hyperlink>
            <w:r>
              <w:rPr>
                <w:u w:val="single"/>
              </w:rPr>
              <w:t>), the American Academy of Family Physicians (</w:t>
            </w:r>
            <w:hyperlink r:id="rId8" w:history="1">
              <w:r>
                <w:rPr>
                  <w:rStyle w:val="Hyperlink"/>
                  <w:color w:val="0B3E7D"/>
                </w:rPr>
                <w:t>AAFP</w:t>
              </w:r>
            </w:hyperlink>
            <w:r>
              <w:rPr>
                <w:u w:val="single"/>
              </w:rPr>
              <w:t>), the American College of Obstetricians and Gynecologists (</w:t>
            </w:r>
            <w:hyperlink r:id="rId9" w:history="1">
              <w:r>
                <w:rPr>
                  <w:rStyle w:val="Hyperlink"/>
                  <w:color w:val="0B3E7D"/>
                </w:rPr>
                <w:t>ACOG</w:t>
              </w:r>
            </w:hyperlink>
            <w:r>
              <w:rPr>
                <w:u w:val="single"/>
              </w:rPr>
              <w:t>), and the American College of Nurse-Midwives (</w:t>
            </w:r>
            <w:hyperlink r:id="rId10" w:history="1">
              <w:r>
                <w:rPr>
                  <w:rStyle w:val="Hyperlink"/>
                  <w:color w:val="0B3E7D"/>
                </w:rPr>
                <w:t>ACNM</w:t>
              </w:r>
            </w:hyperlink>
            <w:r>
              <w:rPr>
                <w:u w:val="single"/>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91570" w:rsidRDefault="00191570">
            <w:pPr>
              <w:pStyle w:val="NoSpacing"/>
              <w:rPr>
                <w:u w:val="single"/>
              </w:rPr>
            </w:pPr>
            <w:r>
              <w:rPr>
                <w:u w:val="single"/>
              </w:rPr>
              <w:t>Database</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191570" w:rsidRDefault="00191570">
            <w:pPr>
              <w:pStyle w:val="NoSpacing"/>
            </w:pPr>
            <w:r>
              <w:rPr>
                <w:u w:val="single"/>
              </w:rPr>
              <w:t>DPHSS Immunization Database</w:t>
            </w:r>
          </w:p>
        </w:tc>
      </w:tr>
    </w:tbl>
    <w:p w:rsidR="00191570" w:rsidRDefault="00191570">
      <w:pPr>
        <w:pStyle w:val="NoSpacing"/>
        <w:spacing w:line="360" w:lineRule="auto"/>
        <w:rPr>
          <w:rFonts w:ascii="Times New Roman" w:hAnsi="Times New Roman" w:cs="Times New Roman"/>
          <w:b/>
          <w:sz w:val="28"/>
          <w:szCs w:val="28"/>
          <w:u w:val="single"/>
        </w:rPr>
      </w:pPr>
    </w:p>
    <w:p w:rsidR="00191570" w:rsidRDefault="00191570">
      <w:pPr>
        <w:pStyle w:val="NoSpacing"/>
        <w:spacing w:line="360" w:lineRule="auto"/>
        <w:rPr>
          <w:rFonts w:ascii="Times New Roman" w:hAnsi="Times New Roman" w:cs="Times New Roman"/>
          <w:b/>
          <w:sz w:val="28"/>
          <w:szCs w:val="28"/>
          <w:u w:val="single"/>
        </w:rPr>
      </w:pPr>
      <w:r>
        <w:rPr>
          <w:rFonts w:ascii="Times New Roman" w:hAnsi="Times New Roman" w:cs="Times New Roman"/>
          <w:b/>
          <w:sz w:val="28"/>
          <w:szCs w:val="28"/>
        </w:rPr>
        <w:tab/>
      </w:r>
      <w:r>
        <w:rPr>
          <w:rFonts w:ascii="Times New Roman" w:hAnsi="Times New Roman" w:cs="Times New Roman"/>
          <w:b/>
          <w:sz w:val="28"/>
          <w:szCs w:val="28"/>
          <w:u w:val="single"/>
        </w:rPr>
        <w:t>§ 2910.</w:t>
      </w:r>
      <w:r>
        <w:rPr>
          <w:rFonts w:ascii="Times New Roman" w:hAnsi="Times New Roman" w:cs="Times New Roman"/>
          <w:b/>
          <w:sz w:val="28"/>
          <w:szCs w:val="28"/>
          <w:u w:val="single"/>
        </w:rPr>
        <w:tab/>
        <w:t>Incentives.</w:t>
      </w:r>
      <w:r>
        <w:rPr>
          <w:rFonts w:ascii="Times New Roman" w:hAnsi="Times New Roman" w:cs="Times New Roman"/>
          <w:sz w:val="28"/>
          <w:szCs w:val="28"/>
          <w:u w:val="single"/>
        </w:rPr>
        <w:t xml:space="preserve"> The Negotiation Team shall provide for both provider and insurance contractor incentives within the contract.</w:t>
      </w:r>
    </w:p>
    <w:p w:rsidR="00191570" w:rsidRDefault="00191570">
      <w:pPr>
        <w:pStyle w:val="NoSpacing"/>
        <w:spacing w:line="360" w:lineRule="auto"/>
        <w:ind w:firstLine="720"/>
        <w:rPr>
          <w:rFonts w:ascii="Times New Roman" w:hAnsi="Times New Roman" w:cs="Times New Roman"/>
          <w:sz w:val="28"/>
          <w:szCs w:val="28"/>
          <w:u w:val="single"/>
        </w:rPr>
      </w:pPr>
      <w:r>
        <w:rPr>
          <w:rFonts w:ascii="Times New Roman" w:hAnsi="Times New Roman" w:cs="Times New Roman"/>
          <w:b/>
          <w:sz w:val="28"/>
          <w:szCs w:val="28"/>
          <w:u w:val="single"/>
        </w:rPr>
        <w:t>§ 2910.1 PCP Reimbursement Incentive.</w:t>
      </w:r>
    </w:p>
    <w:p w:rsidR="00191570" w:rsidRDefault="00191570">
      <w:pPr>
        <w:pStyle w:val="NoSpacing"/>
        <w:spacing w:line="360" w:lineRule="auto"/>
        <w:ind w:firstLine="720"/>
        <w:jc w:val="both"/>
        <w:rPr>
          <w:rFonts w:ascii="Times New Roman" w:hAnsi="Times New Roman" w:cs="Times New Roman"/>
          <w:sz w:val="28"/>
          <w:szCs w:val="28"/>
          <w:u w:val="single"/>
        </w:rPr>
      </w:pPr>
      <w:r>
        <w:rPr>
          <w:rFonts w:ascii="Times New Roman" w:hAnsi="Times New Roman" w:cs="Times New Roman"/>
          <w:sz w:val="28"/>
          <w:szCs w:val="28"/>
          <w:u w:val="single"/>
        </w:rPr>
        <w:t>(a)  The Health Insurance Contractor shall provide a two-tier reimbursement system for Primary Care Providers within the network:</w:t>
      </w:r>
    </w:p>
    <w:p w:rsidR="00191570" w:rsidRDefault="00191570">
      <w:pPr>
        <w:pStyle w:val="NoSpacing"/>
        <w:spacing w:line="360" w:lineRule="auto"/>
        <w:ind w:left="720" w:firstLine="720"/>
        <w:jc w:val="both"/>
        <w:rPr>
          <w:rFonts w:ascii="Times New Roman" w:hAnsi="Times New Roman" w:cs="Times New Roman"/>
          <w:sz w:val="28"/>
          <w:szCs w:val="28"/>
          <w:u w:val="single"/>
        </w:rPr>
      </w:pPr>
      <w:r>
        <w:rPr>
          <w:rFonts w:ascii="Times New Roman" w:hAnsi="Times New Roman" w:cs="Times New Roman"/>
          <w:sz w:val="28"/>
          <w:szCs w:val="28"/>
          <w:u w:val="single"/>
        </w:rPr>
        <w:t>1)  The first tier of reimbursement will be at a standard level and is negotiated between the Health Insurance Contractor and the Provider.</w:t>
      </w:r>
    </w:p>
    <w:p w:rsidR="00191570" w:rsidRDefault="00191570">
      <w:pPr>
        <w:pStyle w:val="NoSpacing"/>
        <w:spacing w:line="360" w:lineRule="auto"/>
        <w:ind w:left="720" w:firstLine="720"/>
        <w:jc w:val="both"/>
        <w:rPr>
          <w:rFonts w:ascii="Times New Roman" w:hAnsi="Times New Roman" w:cs="Times New Roman"/>
          <w:sz w:val="28"/>
          <w:szCs w:val="28"/>
          <w:u w:val="single"/>
        </w:rPr>
      </w:pPr>
      <w:r>
        <w:rPr>
          <w:rFonts w:ascii="Times New Roman" w:hAnsi="Times New Roman" w:cs="Times New Roman"/>
          <w:sz w:val="28"/>
          <w:szCs w:val="28"/>
          <w:u w:val="single"/>
        </w:rPr>
        <w:t>2)  The second tier of reimbursement will be at a higher rate than the first tier as negotiated between the Health Insurance Contractor and the Provider.  This higher reimbursement rate serves as an incentive for providers to participate in the quality care improvement aspect outlined in § 2909.5</w:t>
      </w:r>
    </w:p>
    <w:p w:rsidR="00191570" w:rsidRDefault="00191570">
      <w:pPr>
        <w:pStyle w:val="NoSpacing"/>
        <w:spacing w:line="360" w:lineRule="auto"/>
        <w:ind w:left="720" w:firstLine="720"/>
        <w:jc w:val="both"/>
        <w:rPr>
          <w:rFonts w:ascii="Times New Roman" w:hAnsi="Times New Roman" w:cs="Times New Roman"/>
          <w:sz w:val="28"/>
          <w:szCs w:val="28"/>
          <w:u w:val="single"/>
        </w:rPr>
      </w:pPr>
      <w:r>
        <w:rPr>
          <w:rFonts w:ascii="Times New Roman" w:hAnsi="Times New Roman" w:cs="Times New Roman"/>
          <w:sz w:val="28"/>
          <w:szCs w:val="28"/>
          <w:u w:val="single"/>
        </w:rPr>
        <w:t>3)  All providers will be compensated at Tier one in the first year of the contract.</w:t>
      </w:r>
    </w:p>
    <w:p w:rsidR="00191570" w:rsidRDefault="00191570">
      <w:pPr>
        <w:pStyle w:val="NoSpacing"/>
        <w:spacing w:line="360" w:lineRule="auto"/>
        <w:ind w:left="720" w:firstLine="72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4)  Providers will be eligible for Tier Two rates based on achievement of performance goals outlined in § 2909.5. </w:t>
      </w:r>
    </w:p>
    <w:p w:rsidR="00191570" w:rsidRDefault="00191570">
      <w:pPr>
        <w:pStyle w:val="NoSpacing"/>
        <w:spacing w:line="360" w:lineRule="auto"/>
        <w:ind w:left="720" w:firstLine="72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5)  The tier two rates will become effective upon successful completion and certification of these goals. </w:t>
      </w:r>
    </w:p>
    <w:p w:rsidR="00191570" w:rsidRDefault="00191570">
      <w:pPr>
        <w:pStyle w:val="NoSpacing"/>
        <w:spacing w:line="360" w:lineRule="auto"/>
        <w:ind w:left="720" w:firstLine="720"/>
        <w:jc w:val="both"/>
        <w:rPr>
          <w:rFonts w:ascii="Times New Roman" w:hAnsi="Times New Roman" w:cs="Times New Roman"/>
          <w:b/>
          <w:sz w:val="28"/>
          <w:szCs w:val="28"/>
          <w:u w:val="single"/>
        </w:rPr>
      </w:pPr>
      <w:r>
        <w:rPr>
          <w:rFonts w:ascii="Times New Roman" w:hAnsi="Times New Roman" w:cs="Times New Roman"/>
          <w:sz w:val="28"/>
          <w:szCs w:val="28"/>
          <w:u w:val="single"/>
        </w:rPr>
        <w:t>6)  The health insurance contractor will establish the methodology and criteria for network providers to be eligible for tier two rates.</w:t>
      </w:r>
    </w:p>
    <w:p w:rsidR="00191570" w:rsidRDefault="00191570">
      <w:pPr>
        <w:pStyle w:val="NoSpacing"/>
        <w:spacing w:line="360" w:lineRule="auto"/>
        <w:ind w:firstLine="720"/>
        <w:rPr>
          <w:rFonts w:ascii="Times New Roman" w:hAnsi="Times New Roman" w:cs="Times New Roman"/>
          <w:sz w:val="28"/>
          <w:szCs w:val="28"/>
          <w:u w:val="single"/>
        </w:rPr>
      </w:pPr>
      <w:r>
        <w:rPr>
          <w:rFonts w:ascii="Times New Roman" w:hAnsi="Times New Roman" w:cs="Times New Roman"/>
          <w:b/>
          <w:sz w:val="28"/>
          <w:szCs w:val="28"/>
          <w:u w:val="single"/>
        </w:rPr>
        <w:t>§ 2910.2.</w:t>
      </w:r>
      <w:r>
        <w:rPr>
          <w:rFonts w:ascii="Times New Roman" w:hAnsi="Times New Roman" w:cs="Times New Roman"/>
          <w:sz w:val="28"/>
          <w:szCs w:val="28"/>
          <w:u w:val="single"/>
        </w:rPr>
        <w:tab/>
      </w:r>
      <w:r>
        <w:rPr>
          <w:rFonts w:ascii="Times New Roman" w:hAnsi="Times New Roman" w:cs="Times New Roman"/>
          <w:b/>
          <w:sz w:val="28"/>
          <w:szCs w:val="28"/>
          <w:u w:val="single"/>
        </w:rPr>
        <w:t xml:space="preserve">Health Insurance Contractor Incentive. </w:t>
      </w:r>
      <w:r>
        <w:rPr>
          <w:rFonts w:ascii="Times New Roman" w:hAnsi="Times New Roman" w:cs="Times New Roman"/>
          <w:sz w:val="28"/>
          <w:szCs w:val="28"/>
          <w:u w:val="single"/>
        </w:rPr>
        <w:t xml:space="preserve">The Negotiation shall establish a Health Insurance Contractor Incentive. </w:t>
      </w:r>
    </w:p>
    <w:p w:rsidR="00191570" w:rsidRDefault="00191570">
      <w:pPr>
        <w:pStyle w:val="NoSpacing"/>
        <w:numPr>
          <w:ilvl w:val="0"/>
          <w:numId w:val="9"/>
        </w:numPr>
        <w:spacing w:line="360" w:lineRule="auto"/>
        <w:rPr>
          <w:rFonts w:ascii="Times New Roman" w:hAnsi="Times New Roman" w:cs="Times New Roman"/>
          <w:sz w:val="28"/>
          <w:szCs w:val="28"/>
          <w:u w:val="single"/>
        </w:rPr>
      </w:pPr>
      <w:r>
        <w:rPr>
          <w:rFonts w:ascii="Times New Roman" w:hAnsi="Times New Roman" w:cs="Times New Roman"/>
          <w:sz w:val="28"/>
          <w:szCs w:val="28"/>
          <w:u w:val="single"/>
        </w:rPr>
        <w:t>The Director, DOA will provide certification of the Health Insurance Contractor Incentive; and</w:t>
      </w:r>
    </w:p>
    <w:p w:rsidR="00191570" w:rsidRDefault="00191570">
      <w:pPr>
        <w:pStyle w:val="NoSpacing"/>
        <w:numPr>
          <w:ilvl w:val="0"/>
          <w:numId w:val="9"/>
        </w:numPr>
        <w:spacing w:line="360" w:lineRule="auto"/>
        <w:rPr>
          <w:rFonts w:ascii="Times New Roman" w:hAnsi="Times New Roman" w:cs="Times New Roman"/>
          <w:sz w:val="28"/>
          <w:szCs w:val="28"/>
          <w:u w:val="single"/>
        </w:rPr>
      </w:pPr>
      <w:r>
        <w:rPr>
          <w:rFonts w:ascii="Times New Roman" w:hAnsi="Times New Roman" w:cs="Times New Roman"/>
          <w:sz w:val="28"/>
          <w:szCs w:val="28"/>
          <w:u w:val="single"/>
        </w:rPr>
        <w:t>The incentive will be based on the aggregate data from the CAPHS, HEDIS and HRA information described in § 2909.</w:t>
      </w:r>
    </w:p>
    <w:p w:rsidR="00191570" w:rsidRDefault="00191570">
      <w:pPr>
        <w:pStyle w:val="NoSpacing"/>
        <w:numPr>
          <w:ilvl w:val="0"/>
          <w:numId w:val="9"/>
        </w:numPr>
        <w:spacing w:line="360" w:lineRule="auto"/>
        <w:rPr>
          <w:rFonts w:ascii="Times New Roman" w:hAnsi="Times New Roman" w:cs="Times New Roman"/>
          <w:sz w:val="28"/>
          <w:szCs w:val="28"/>
          <w:u w:val="single"/>
        </w:rPr>
      </w:pPr>
      <w:r>
        <w:rPr>
          <w:rFonts w:ascii="Times New Roman" w:hAnsi="Times New Roman" w:cs="Times New Roman"/>
          <w:sz w:val="28"/>
          <w:szCs w:val="28"/>
          <w:u w:val="single"/>
        </w:rPr>
        <w:t xml:space="preserve"> Incentives will be based on improvements in the health status of the members based on the information from the CAPHS, HEDIS and HRA information described in § 2909.</w:t>
      </w:r>
    </w:p>
    <w:p w:rsidR="00191570" w:rsidRDefault="00191570">
      <w:pPr>
        <w:pStyle w:val="NoSpacing"/>
        <w:numPr>
          <w:ilvl w:val="0"/>
          <w:numId w:val="9"/>
        </w:numPr>
        <w:spacing w:line="360" w:lineRule="auto"/>
        <w:rPr>
          <w:rFonts w:ascii="Times New Roman" w:hAnsi="Times New Roman" w:cs="Times New Roman"/>
          <w:b/>
          <w:bCs/>
          <w:sz w:val="28"/>
          <w:szCs w:val="28"/>
        </w:rPr>
      </w:pPr>
      <w:r>
        <w:rPr>
          <w:rFonts w:ascii="Times New Roman" w:hAnsi="Times New Roman" w:cs="Times New Roman"/>
          <w:sz w:val="28"/>
          <w:szCs w:val="28"/>
          <w:u w:val="single"/>
        </w:rPr>
        <w:t xml:space="preserve">The Negotiation team may formulate incentives around the Premium Retention / Medical Loss Ration described in § 2911.  </w:t>
      </w:r>
    </w:p>
    <w:p w:rsidR="00191570" w:rsidRDefault="00191570">
      <w:pPr>
        <w:pStyle w:val="NoSpacing"/>
        <w:spacing w:line="360" w:lineRule="auto"/>
        <w:rPr>
          <w:rFonts w:ascii="Times New Roman" w:hAnsi="Times New Roman" w:cs="Times New Roman"/>
          <w:b/>
          <w:sz w:val="28"/>
          <w:szCs w:val="28"/>
        </w:rPr>
      </w:pPr>
      <w:r>
        <w:rPr>
          <w:rFonts w:ascii="Times New Roman" w:hAnsi="Times New Roman" w:cs="Times New Roman"/>
          <w:b/>
          <w:bCs/>
          <w:sz w:val="28"/>
          <w:szCs w:val="28"/>
        </w:rPr>
        <w:tab/>
      </w:r>
      <w:r>
        <w:rPr>
          <w:rFonts w:ascii="Times New Roman" w:hAnsi="Times New Roman" w:cs="Times New Roman"/>
          <w:b/>
          <w:bCs/>
          <w:sz w:val="28"/>
          <w:szCs w:val="28"/>
          <w:u w:val="single"/>
        </w:rPr>
        <w:t>§ 2911.</w:t>
      </w:r>
      <w:r>
        <w:rPr>
          <w:rFonts w:ascii="Times New Roman" w:hAnsi="Times New Roman" w:cs="Times New Roman"/>
          <w:sz w:val="28"/>
          <w:szCs w:val="28"/>
          <w:u w:val="single"/>
        </w:rPr>
        <w:t xml:space="preserve"> </w:t>
      </w:r>
      <w:r>
        <w:rPr>
          <w:rFonts w:ascii="Times New Roman" w:hAnsi="Times New Roman" w:cs="Times New Roman"/>
          <w:b/>
          <w:sz w:val="28"/>
          <w:szCs w:val="28"/>
          <w:u w:val="single"/>
        </w:rPr>
        <w:t>Premium Retention / Medical Loss Ratio</w:t>
      </w:r>
      <w:r>
        <w:rPr>
          <w:rFonts w:ascii="Times New Roman" w:hAnsi="Times New Roman" w:cs="Times New Roman"/>
          <w:sz w:val="28"/>
          <w:szCs w:val="28"/>
          <w:u w:val="single"/>
        </w:rPr>
        <w:t xml:space="preserve">. The Negotiation Team shall use the  methodology contained in the current Government of Guam Employee Health Insurance Plan as applicable. </w:t>
      </w:r>
    </w:p>
    <w:p w:rsidR="00191570" w:rsidRDefault="00191570">
      <w:pPr>
        <w:pStyle w:val="NoSpacing"/>
        <w:spacing w:line="36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u w:val="single"/>
        </w:rPr>
        <w:t>§ 2912. Appeals and Grievance Process.</w:t>
      </w:r>
      <w:r>
        <w:rPr>
          <w:rFonts w:ascii="Times New Roman" w:hAnsi="Times New Roman" w:cs="Times New Roman"/>
          <w:sz w:val="28"/>
          <w:szCs w:val="28"/>
          <w:u w:val="single"/>
        </w:rPr>
        <w:t xml:space="preserve">  The contractor shall provide a process to address grievances by members acceptable to the Negotiating Team.</w:t>
      </w:r>
    </w:p>
    <w:p w:rsidR="00191570" w:rsidRDefault="00191570">
      <w:pPr>
        <w:pStyle w:val="NoSpacing"/>
        <w:spacing w:line="360" w:lineRule="auto"/>
        <w:jc w:val="both"/>
        <w:rPr>
          <w:rFonts w:ascii="Times New Roman" w:hAnsi="Times New Roman" w:cs="Times New Roman"/>
          <w:sz w:val="28"/>
          <w:szCs w:val="28"/>
          <w:u w:val="single"/>
        </w:rPr>
      </w:pPr>
      <w:r>
        <w:rPr>
          <w:rFonts w:ascii="Times New Roman" w:hAnsi="Times New Roman" w:cs="Times New Roman"/>
          <w:b/>
          <w:sz w:val="28"/>
          <w:szCs w:val="28"/>
        </w:rPr>
        <w:tab/>
      </w:r>
      <w:r>
        <w:rPr>
          <w:rFonts w:ascii="Times New Roman" w:hAnsi="Times New Roman" w:cs="Times New Roman"/>
          <w:b/>
          <w:sz w:val="28"/>
          <w:szCs w:val="28"/>
          <w:u w:val="single"/>
        </w:rPr>
        <w:t xml:space="preserve">§ 2913. Responsibilities of the Bureau of Health Care Financing Administration, DPHSS. </w:t>
      </w:r>
      <w:r>
        <w:rPr>
          <w:rFonts w:ascii="Times New Roman" w:hAnsi="Times New Roman" w:cs="Times New Roman"/>
          <w:sz w:val="28"/>
          <w:szCs w:val="28"/>
          <w:u w:val="single"/>
        </w:rPr>
        <w:t>(a) There is established within the Department of Public Health and Social Services, within the Division of Public Welfare, a Program entitled the ‘Bureau of Health Care Financing Administration’ (BHCFA), which shall continue to administer the Guam Medicaid Program.  The BHCFA shall coordinate the Guam Island Community Health Plan, subject to the requirements and exceptions of this Article.</w:t>
      </w:r>
    </w:p>
    <w:p w:rsidR="00191570" w:rsidRDefault="00191570">
      <w:pPr>
        <w:spacing w:line="360" w:lineRule="auto"/>
        <w:ind w:firstLine="720"/>
        <w:rPr>
          <w:rFonts w:ascii="Times New Roman" w:hAnsi="Times New Roman" w:cs="Times New Roman"/>
          <w:sz w:val="28"/>
          <w:szCs w:val="28"/>
          <w:u w:val="single"/>
        </w:rPr>
      </w:pPr>
      <w:r>
        <w:rPr>
          <w:rFonts w:ascii="Times New Roman" w:hAnsi="Times New Roman" w:cs="Times New Roman"/>
          <w:sz w:val="28"/>
          <w:szCs w:val="28"/>
          <w:u w:val="single"/>
        </w:rPr>
        <w:t>(b)  The Administrator serves as the technical liaison, subject to supervision by the Chief Human Services Administrator of the Division of Public Welfare, between the DPHSS, Department of Administration and the contractor with such duties that may include any or all of the following:</w:t>
      </w:r>
    </w:p>
    <w:p w:rsidR="00191570" w:rsidRDefault="00191570">
      <w:pPr>
        <w:pStyle w:val="ListParagraph"/>
        <w:numPr>
          <w:ilvl w:val="0"/>
          <w:numId w:val="2"/>
        </w:numPr>
        <w:spacing w:line="36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Define and certify eligibility consistent participation in the Island Community Health Plan (ICHP). </w:t>
      </w:r>
    </w:p>
    <w:p w:rsidR="00191570" w:rsidRDefault="00191570">
      <w:pPr>
        <w:pStyle w:val="ListParagraph"/>
        <w:numPr>
          <w:ilvl w:val="0"/>
          <w:numId w:val="2"/>
        </w:numPr>
        <w:spacing w:line="360" w:lineRule="auto"/>
        <w:jc w:val="both"/>
        <w:rPr>
          <w:rFonts w:ascii="Times New Roman" w:hAnsi="Times New Roman" w:cs="Times New Roman"/>
          <w:sz w:val="28"/>
          <w:szCs w:val="28"/>
          <w:u w:val="single"/>
        </w:rPr>
      </w:pPr>
      <w:r>
        <w:rPr>
          <w:rFonts w:ascii="Times New Roman" w:hAnsi="Times New Roman" w:cs="Times New Roman"/>
          <w:sz w:val="28"/>
          <w:szCs w:val="28"/>
          <w:u w:val="single"/>
        </w:rPr>
        <w:t>Establishing a system for eligibility fraud detection and investigation.</w:t>
      </w:r>
    </w:p>
    <w:p w:rsidR="00191570" w:rsidRDefault="00191570">
      <w:pPr>
        <w:pStyle w:val="ListParagraph"/>
        <w:numPr>
          <w:ilvl w:val="0"/>
          <w:numId w:val="2"/>
        </w:numPr>
        <w:spacing w:line="360" w:lineRule="auto"/>
        <w:jc w:val="both"/>
        <w:rPr>
          <w:rFonts w:ascii="Times New Roman" w:hAnsi="Times New Roman" w:cs="Times New Roman"/>
          <w:sz w:val="28"/>
          <w:szCs w:val="28"/>
          <w:u w:val="single"/>
        </w:rPr>
      </w:pPr>
      <w:r>
        <w:rPr>
          <w:rFonts w:ascii="Times New Roman" w:hAnsi="Times New Roman" w:cs="Times New Roman"/>
          <w:sz w:val="28"/>
          <w:szCs w:val="28"/>
          <w:u w:val="single"/>
        </w:rPr>
        <w:t>Develop and implement policies and procedures in entertaining and resolving questions, complaints, and /or concerns from applicants regarding eligibility</w:t>
      </w:r>
    </w:p>
    <w:p w:rsidR="00191570" w:rsidRDefault="00191570">
      <w:pPr>
        <w:pStyle w:val="ListParagraph"/>
        <w:numPr>
          <w:ilvl w:val="0"/>
          <w:numId w:val="2"/>
        </w:numPr>
        <w:spacing w:line="360" w:lineRule="auto"/>
        <w:jc w:val="both"/>
        <w:rPr>
          <w:rFonts w:ascii="Times New Roman" w:hAnsi="Times New Roman" w:cs="Times New Roman"/>
          <w:sz w:val="28"/>
          <w:szCs w:val="28"/>
          <w:u w:val="single"/>
        </w:rPr>
      </w:pPr>
      <w:r>
        <w:rPr>
          <w:rFonts w:ascii="Times New Roman" w:hAnsi="Times New Roman" w:cs="Times New Roman"/>
          <w:sz w:val="28"/>
          <w:szCs w:val="28"/>
          <w:u w:val="single"/>
        </w:rPr>
        <w:t>Develop and maintain procedures to refer applicants requesting for a fair hearing in the event that their application has been terminated or denied.</w:t>
      </w:r>
    </w:p>
    <w:p w:rsidR="00191570" w:rsidRDefault="00191570">
      <w:pPr>
        <w:pStyle w:val="ListParagraph"/>
        <w:numPr>
          <w:ilvl w:val="0"/>
          <w:numId w:val="2"/>
        </w:numPr>
        <w:spacing w:line="360" w:lineRule="auto"/>
        <w:jc w:val="both"/>
        <w:rPr>
          <w:rFonts w:ascii="Times New Roman" w:hAnsi="Times New Roman" w:cs="Times New Roman"/>
          <w:sz w:val="28"/>
          <w:szCs w:val="28"/>
          <w:u w:val="single"/>
        </w:rPr>
      </w:pPr>
      <w:r>
        <w:rPr>
          <w:rFonts w:ascii="Times New Roman" w:hAnsi="Times New Roman" w:cs="Times New Roman"/>
          <w:sz w:val="28"/>
          <w:szCs w:val="28"/>
          <w:u w:val="single"/>
        </w:rPr>
        <w:t>Maintain a quality improvement process in regard to the application process.</w:t>
      </w:r>
    </w:p>
    <w:p w:rsidR="00191570" w:rsidRDefault="00191570">
      <w:pPr>
        <w:pStyle w:val="ListParagraph"/>
        <w:numPr>
          <w:ilvl w:val="0"/>
          <w:numId w:val="2"/>
        </w:numPr>
        <w:spacing w:line="360" w:lineRule="auto"/>
        <w:jc w:val="both"/>
        <w:rPr>
          <w:rFonts w:ascii="Times New Roman" w:hAnsi="Times New Roman" w:cs="Times New Roman"/>
          <w:sz w:val="28"/>
          <w:szCs w:val="28"/>
          <w:u w:val="single"/>
        </w:rPr>
      </w:pPr>
      <w:r>
        <w:rPr>
          <w:rFonts w:ascii="Times New Roman" w:hAnsi="Times New Roman" w:cs="Times New Roman"/>
          <w:sz w:val="28"/>
          <w:szCs w:val="28"/>
          <w:u w:val="single"/>
        </w:rPr>
        <w:t>Provide monthly reports of eligibility enrollment status to the Director, DPHSS and the public via the DPHSS website. The report shall provide at a minimum: Application disposition, number of members by ethnicity, age group, village, and gender.</w:t>
      </w:r>
    </w:p>
    <w:p w:rsidR="00191570" w:rsidRDefault="00191570">
      <w:pPr>
        <w:pStyle w:val="ListParagraph"/>
        <w:numPr>
          <w:ilvl w:val="0"/>
          <w:numId w:val="2"/>
        </w:numPr>
        <w:spacing w:line="360" w:lineRule="auto"/>
        <w:jc w:val="both"/>
        <w:rPr>
          <w:rFonts w:ascii="Times New Roman" w:hAnsi="Times New Roman" w:cs="Times New Roman"/>
          <w:sz w:val="28"/>
          <w:szCs w:val="28"/>
          <w:u w:val="single"/>
        </w:rPr>
      </w:pPr>
      <w:r>
        <w:rPr>
          <w:rFonts w:ascii="Times New Roman" w:hAnsi="Times New Roman" w:cs="Times New Roman"/>
          <w:sz w:val="28"/>
          <w:szCs w:val="28"/>
          <w:u w:val="single"/>
        </w:rPr>
        <w:t>Communicating with the contractor on member enrollment eligibility.</w:t>
      </w:r>
    </w:p>
    <w:p w:rsidR="00191570" w:rsidRDefault="00191570">
      <w:pPr>
        <w:pStyle w:val="ListParagraph"/>
        <w:numPr>
          <w:ilvl w:val="0"/>
          <w:numId w:val="2"/>
        </w:numPr>
        <w:spacing w:line="360" w:lineRule="auto"/>
        <w:jc w:val="both"/>
        <w:rPr>
          <w:rFonts w:ascii="Times New Roman" w:hAnsi="Times New Roman" w:cs="Times New Roman"/>
          <w:sz w:val="28"/>
          <w:szCs w:val="28"/>
          <w:u w:val="single"/>
        </w:rPr>
      </w:pPr>
      <w:r>
        <w:rPr>
          <w:rFonts w:ascii="Times New Roman" w:hAnsi="Times New Roman" w:cs="Times New Roman"/>
          <w:sz w:val="28"/>
          <w:szCs w:val="28"/>
          <w:u w:val="single"/>
        </w:rPr>
        <w:t>Communicating with the contractor on member disenrollment.</w:t>
      </w:r>
    </w:p>
    <w:p w:rsidR="00191570" w:rsidRDefault="00191570">
      <w:pPr>
        <w:pStyle w:val="ListParagraph"/>
        <w:numPr>
          <w:ilvl w:val="0"/>
          <w:numId w:val="2"/>
        </w:numPr>
        <w:spacing w:line="360" w:lineRule="auto"/>
        <w:jc w:val="both"/>
        <w:rPr>
          <w:rFonts w:ascii="Times New Roman" w:hAnsi="Times New Roman" w:cs="Times New Roman"/>
          <w:sz w:val="28"/>
          <w:szCs w:val="28"/>
          <w:u w:val="single"/>
        </w:rPr>
      </w:pPr>
      <w:r>
        <w:rPr>
          <w:rFonts w:ascii="Times New Roman" w:hAnsi="Times New Roman" w:cs="Times New Roman"/>
          <w:sz w:val="28"/>
          <w:szCs w:val="28"/>
          <w:u w:val="single"/>
        </w:rPr>
        <w:t>Receiving reports from contractor in accordance with § 2909 of this Article.</w:t>
      </w:r>
    </w:p>
    <w:p w:rsidR="00191570" w:rsidRDefault="00191570">
      <w:pPr>
        <w:pStyle w:val="ListParagraph"/>
        <w:numPr>
          <w:ilvl w:val="0"/>
          <w:numId w:val="2"/>
        </w:numPr>
        <w:spacing w:line="36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Produce an annual narrative reports on the state of the ICHP. This report will outline program benefits, concerns, costs in relation to types of medical conditions, and the impact of benefit payments on limited ICHP funding. This report shall be made available to the public and specifically provided to the Governor and the Guam Legislature through the Chair, of the Healthcare Committee. </w:t>
      </w:r>
    </w:p>
    <w:p w:rsidR="00191570" w:rsidRDefault="00191570">
      <w:pPr>
        <w:pStyle w:val="ListParagraph"/>
        <w:numPr>
          <w:ilvl w:val="0"/>
          <w:numId w:val="2"/>
        </w:numPr>
        <w:spacing w:line="36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Making recommendations to the Director, DPHSS on improvements to the ICHP. </w:t>
      </w:r>
    </w:p>
    <w:p w:rsidR="00191570" w:rsidRDefault="00191570">
      <w:pPr>
        <w:pStyle w:val="ListParagraph"/>
        <w:numPr>
          <w:ilvl w:val="0"/>
          <w:numId w:val="2"/>
        </w:numPr>
        <w:spacing w:line="36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Provision of technical assistance services to the contract negotiating team. </w:t>
      </w:r>
    </w:p>
    <w:p w:rsidR="00191570" w:rsidRDefault="00191570">
      <w:pPr>
        <w:pStyle w:val="ListParagraph"/>
        <w:numPr>
          <w:ilvl w:val="0"/>
          <w:numId w:val="2"/>
        </w:numPr>
        <w:spacing w:line="360" w:lineRule="auto"/>
        <w:jc w:val="both"/>
        <w:rPr>
          <w:rFonts w:ascii="Times New Roman" w:hAnsi="Times New Roman" w:cs="Times New Roman"/>
          <w:b/>
          <w:sz w:val="28"/>
          <w:szCs w:val="28"/>
          <w:u w:val="single"/>
        </w:rPr>
      </w:pPr>
      <w:r>
        <w:rPr>
          <w:rFonts w:ascii="Times New Roman" w:hAnsi="Times New Roman" w:cs="Times New Roman"/>
          <w:sz w:val="28"/>
          <w:szCs w:val="28"/>
          <w:u w:val="single"/>
        </w:rPr>
        <w:t>Assistance to and liaison with medical, dental and behavioral health care consortiums to provide information on covered health and medical services under the Plan.</w:t>
      </w:r>
    </w:p>
    <w:p w:rsidR="00191570" w:rsidRDefault="00191570">
      <w:pPr>
        <w:pStyle w:val="NoSpacing"/>
        <w:spacing w:line="360" w:lineRule="auto"/>
        <w:ind w:left="720"/>
        <w:jc w:val="both"/>
        <w:rPr>
          <w:rFonts w:ascii="Times New Roman" w:hAnsi="Times New Roman" w:cs="Times New Roman"/>
          <w:sz w:val="28"/>
          <w:szCs w:val="28"/>
          <w:u w:val="single"/>
        </w:rPr>
      </w:pPr>
      <w:r>
        <w:rPr>
          <w:rFonts w:ascii="Times New Roman" w:hAnsi="Times New Roman" w:cs="Times New Roman"/>
          <w:b/>
          <w:sz w:val="28"/>
          <w:szCs w:val="28"/>
          <w:u w:val="single"/>
        </w:rPr>
        <w:t xml:space="preserve">§ 2913.1 Program Participation and Eligibility Process Standards.  </w:t>
      </w:r>
      <w:r>
        <w:rPr>
          <w:rFonts w:ascii="Times New Roman" w:hAnsi="Times New Roman" w:cs="Times New Roman"/>
          <w:sz w:val="28"/>
          <w:szCs w:val="28"/>
          <w:u w:val="single"/>
        </w:rPr>
        <w:t xml:space="preserve">(a)  The BHCFA will construct and use a standardized checklist of requirements for each ICHP program and a filing system for case files. </w:t>
      </w:r>
    </w:p>
    <w:p w:rsidR="00191570" w:rsidRDefault="00191570">
      <w:pPr>
        <w:pStyle w:val="ListParagraph"/>
        <w:spacing w:line="360" w:lineRule="auto"/>
        <w:ind w:left="0" w:firstLine="72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(b)  At intake, an Eligibility Specialist meets with the applicant and obtains the required information and documents according to the checklist for the program(s) being applied for. These are then arranged in a specific order in the applicant’s new or existing case file. The intent of standardizing the checklist and filing system will help caseworkers unfamiliar with program requirements, and serve as a primary reference for determining eligibility. Since Eligibility Specialists may not be dedicated to a specific public assistance program, a uniform process would be an important tool in error management and mitigation. The checklist should be continuously developed for improved efficiency and as program requirements change. </w:t>
      </w:r>
    </w:p>
    <w:p w:rsidR="00191570" w:rsidRDefault="00191570">
      <w:pPr>
        <w:pStyle w:val="ListParagraph"/>
        <w:spacing w:line="360" w:lineRule="auto"/>
        <w:ind w:left="0" w:firstLine="720"/>
        <w:jc w:val="both"/>
        <w:rPr>
          <w:rFonts w:ascii="Times New Roman" w:hAnsi="Times New Roman" w:cs="Times New Roman"/>
          <w:sz w:val="28"/>
          <w:szCs w:val="28"/>
          <w:u w:val="single"/>
        </w:rPr>
      </w:pPr>
      <w:r>
        <w:rPr>
          <w:rFonts w:ascii="Times New Roman" w:hAnsi="Times New Roman" w:cs="Times New Roman"/>
          <w:sz w:val="28"/>
          <w:szCs w:val="28"/>
          <w:u w:val="single"/>
        </w:rPr>
        <w:t>(c)  The Eligibility Specialist shall verify the information through various government information databases, such as motor vehicle registration, property, employment, and income tax records. This individual then documents the verification and includes it in the applicant’s file. The use of IEVS shall be used the resource and income eligibility determination process more efficient and reliable.</w:t>
      </w:r>
    </w:p>
    <w:p w:rsidR="00191570" w:rsidRDefault="00191570">
      <w:pPr>
        <w:pStyle w:val="ListParagraph"/>
        <w:spacing w:line="360" w:lineRule="auto"/>
        <w:ind w:left="0" w:firstLine="630"/>
        <w:jc w:val="both"/>
        <w:rPr>
          <w:rFonts w:ascii="Times New Roman" w:hAnsi="Times New Roman" w:cs="Times New Roman"/>
          <w:sz w:val="28"/>
          <w:szCs w:val="28"/>
          <w:u w:val="single"/>
        </w:rPr>
      </w:pPr>
      <w:r>
        <w:rPr>
          <w:rFonts w:ascii="Times New Roman" w:hAnsi="Times New Roman" w:cs="Times New Roman"/>
          <w:sz w:val="28"/>
          <w:szCs w:val="28"/>
          <w:u w:val="single"/>
        </w:rPr>
        <w:t>(d)  A second Eligibility Specialist then inputs the verified information into the AGUPA system. Separating the intake and input processes serves as a review to ensure the accuracy and completeness of the information gathered by the first Eligibility Specialist.</w:t>
      </w:r>
    </w:p>
    <w:p w:rsidR="00191570" w:rsidRDefault="00191570">
      <w:pPr>
        <w:pStyle w:val="ListParagraph"/>
        <w:spacing w:line="360" w:lineRule="auto"/>
        <w:ind w:left="0" w:firstLine="630"/>
        <w:jc w:val="both"/>
        <w:rPr>
          <w:rFonts w:ascii="Times New Roman" w:hAnsi="Times New Roman" w:cs="Times New Roman"/>
          <w:b/>
          <w:sz w:val="28"/>
          <w:szCs w:val="28"/>
          <w:u w:val="single"/>
        </w:rPr>
      </w:pPr>
      <w:r>
        <w:rPr>
          <w:rFonts w:ascii="Times New Roman" w:hAnsi="Times New Roman" w:cs="Times New Roman"/>
          <w:sz w:val="28"/>
          <w:szCs w:val="28"/>
          <w:u w:val="single"/>
        </w:rPr>
        <w:t>(e)  A supervisor(s) or other designated individual(s) should conduct independent reviews of at least 1% of cases per month to ensure quality and accuracy of determinations made, and compliance with public assistance program requirements. This independent or tertiary review allows supervisors to track staff workloads, the timeliness and accuracy of determinations, policy compliance, case activities, as well as to pinpoint program violations and areas of potential fraud.</w:t>
      </w:r>
    </w:p>
    <w:p w:rsidR="00191570" w:rsidRDefault="00191570">
      <w:pPr>
        <w:pStyle w:val="NoSpacing"/>
        <w:spacing w:line="360" w:lineRule="auto"/>
        <w:ind w:left="720"/>
        <w:rPr>
          <w:rFonts w:ascii="Times New Roman" w:hAnsi="Times New Roman" w:cs="Times New Roman"/>
          <w:sz w:val="28"/>
          <w:szCs w:val="28"/>
          <w:u w:val="single"/>
        </w:rPr>
      </w:pPr>
      <w:r>
        <w:rPr>
          <w:rFonts w:ascii="Times New Roman" w:hAnsi="Times New Roman" w:cs="Times New Roman"/>
          <w:b/>
          <w:sz w:val="28"/>
          <w:szCs w:val="28"/>
          <w:u w:val="single"/>
        </w:rPr>
        <w:t xml:space="preserve">§2913.2.   Program Residency Requirements. </w:t>
      </w:r>
      <w:r>
        <w:rPr>
          <w:rFonts w:ascii="Times New Roman" w:hAnsi="Times New Roman" w:cs="Times New Roman"/>
          <w:sz w:val="28"/>
          <w:szCs w:val="28"/>
          <w:u w:val="single"/>
        </w:rPr>
        <w:t>(a) The Administrator shall establish rules and regulations for use in determining whether an applicant is a resident of Guam or is eligible for temporarily assisted care, as provided in this Article.  The rules shall require that an applicant shall be eligible for Program benefits only if the applicant is a resident of Guam and has been a resident on Guam for a period of no less than six (6) months, and has physically resided on Guam for a period of not less than six (6) consecutive months</w:t>
      </w:r>
      <w:r>
        <w:rPr>
          <w:u w:val="single"/>
        </w:rPr>
        <w:t xml:space="preserve"> </w:t>
      </w:r>
      <w:r>
        <w:rPr>
          <w:rFonts w:ascii="Times New Roman" w:hAnsi="Times New Roman" w:cs="Times New Roman"/>
          <w:sz w:val="28"/>
          <w:szCs w:val="28"/>
          <w:u w:val="single"/>
        </w:rPr>
        <w:t>immediately preceding the proposed Enrollment, except for temporary absences in the past year which cannot be reasonably construed as absences due to bona fide residency outside of Guam.</w:t>
      </w:r>
    </w:p>
    <w:p w:rsidR="00191570" w:rsidRDefault="00191570">
      <w:pPr>
        <w:spacing w:line="360" w:lineRule="auto"/>
        <w:ind w:firstLine="720"/>
        <w:jc w:val="both"/>
        <w:rPr>
          <w:rFonts w:ascii="Times New Roman" w:hAnsi="Times New Roman" w:cs="Times New Roman"/>
          <w:sz w:val="28"/>
          <w:szCs w:val="28"/>
          <w:u w:val="single"/>
        </w:rPr>
      </w:pPr>
      <w:r>
        <w:rPr>
          <w:rFonts w:ascii="Times New Roman" w:hAnsi="Times New Roman" w:cs="Times New Roman"/>
          <w:sz w:val="28"/>
          <w:szCs w:val="28"/>
          <w:u w:val="single"/>
        </w:rPr>
        <w:t>(b) Continued Residency.  Except as specifically stated in this Article, enrollment in the health insurance program for an eligible covered person shall be limited to persons domiciled in the Service Area of Guam, and who do not reside outside the service area for more than one hundred eighty-two (182) days per plan year, and the health insurance contractor shall be entitled to require substantiation from a Covered Person to determine the Covered Person's Domicile and may deny benefits under this Agreement for lack thereof, as provided pursuant to this Article. For a Covered Person Domiciled in the Service Area, time spent receiving continuous medical Services out of the Service Area shall not count toward the one hundred eighty-two (182) day maximum, provided the receipt of such Services precludes returning to the Service Area. Further, time spent by a parent or Spouse of such covered person shall not count toward the one hundred eighty-two (182) day maximum, provided the parent or Spouse is providing necessary assistance to the Covered Person and further provided that under no circumstance can there be more than one such caregiver hereunder for any incident of care out of the Service Area.</w:t>
      </w:r>
    </w:p>
    <w:p w:rsidR="00191570" w:rsidRDefault="00191570">
      <w:pPr>
        <w:spacing w:line="360" w:lineRule="auto"/>
        <w:ind w:firstLine="720"/>
        <w:jc w:val="both"/>
        <w:rPr>
          <w:rFonts w:ascii="Times New Roman" w:hAnsi="Times New Roman" w:cs="Times New Roman"/>
          <w:sz w:val="28"/>
          <w:szCs w:val="28"/>
          <w:u w:val="single"/>
        </w:rPr>
      </w:pPr>
      <w:r>
        <w:rPr>
          <w:rFonts w:ascii="Times New Roman" w:hAnsi="Times New Roman" w:cs="Times New Roman"/>
          <w:sz w:val="28"/>
          <w:szCs w:val="28"/>
          <w:u w:val="single"/>
        </w:rPr>
        <w:t>(c) The Administrator shall establish rules and regulations for use in determining whether an applicant is a resident of Guam or is eligible for temporarily assisted care, as provided in this Article.  The rules shall require that an applicant shall be eligible for Program benefits only if the applicant is a resident of Guam and has been a resident on Guam for a period of no less than six (6) months, and has physically resided on Guam for a period of not less than six (6) consecutive months</w:t>
      </w:r>
      <w:r>
        <w:rPr>
          <w:u w:val="single"/>
        </w:rPr>
        <w:t xml:space="preserve"> </w:t>
      </w:r>
      <w:r>
        <w:rPr>
          <w:rFonts w:ascii="Times New Roman" w:hAnsi="Times New Roman" w:cs="Times New Roman"/>
          <w:sz w:val="28"/>
          <w:szCs w:val="28"/>
          <w:u w:val="single"/>
        </w:rPr>
        <w:t>immediately preceding the proposed Enrollment, except for temporary absences in the past year which cannot be reasonably construed as absences due to bona fide residency outside of Guam.</w:t>
      </w:r>
    </w:p>
    <w:p w:rsidR="00191570" w:rsidRDefault="00191570">
      <w:pPr>
        <w:spacing w:line="360" w:lineRule="auto"/>
        <w:ind w:firstLine="72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(d) In order for an applicant to prove residency, the requirements of Subsections (a) and (b) of this Section must be met. Applicants shall produce a Guam rent, mortgage receipt, or utility bill in order to establish beyond a reasonable doubt proof of residency of no less than six months.  In addition, applicants shall produce one of the following: </w:t>
      </w:r>
    </w:p>
    <w:p w:rsidR="00191570" w:rsidRDefault="00191570">
      <w:pPr>
        <w:spacing w:line="360" w:lineRule="auto"/>
        <w:ind w:left="720" w:firstLine="72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(1) A current Guam motor vehicle driver's license; </w:t>
      </w:r>
    </w:p>
    <w:p w:rsidR="00191570" w:rsidRDefault="00191570">
      <w:pPr>
        <w:spacing w:line="360" w:lineRule="auto"/>
        <w:ind w:left="720" w:firstLine="72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(2) A current Guam motor vehicle registration;  </w:t>
      </w:r>
    </w:p>
    <w:p w:rsidR="00191570" w:rsidRDefault="00191570">
      <w:pPr>
        <w:spacing w:line="360" w:lineRule="auto"/>
        <w:ind w:left="720" w:firstLine="72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(3) A document showing that the applicant is or was employed on Guam, and if currently unemployed, an applicant shall provide a document showing that the applicant has registered with a public or private employment service on Guam </w:t>
      </w:r>
    </w:p>
    <w:p w:rsidR="00191570" w:rsidRDefault="00191570">
      <w:pPr>
        <w:spacing w:line="360" w:lineRule="auto"/>
        <w:ind w:left="720" w:firstLine="720"/>
        <w:jc w:val="both"/>
        <w:rPr>
          <w:rFonts w:ascii="Times New Roman" w:hAnsi="Times New Roman" w:cs="Times New Roman"/>
          <w:sz w:val="28"/>
          <w:szCs w:val="28"/>
          <w:u w:val="single"/>
        </w:rPr>
      </w:pPr>
      <w:r>
        <w:rPr>
          <w:rFonts w:ascii="Times New Roman" w:hAnsi="Times New Roman" w:cs="Times New Roman"/>
          <w:sz w:val="28"/>
          <w:szCs w:val="28"/>
          <w:u w:val="single"/>
        </w:rPr>
        <w:t>(4) Evidence that the applicant has enrolled the applicant's children in a school on Guam;</w:t>
      </w:r>
    </w:p>
    <w:p w:rsidR="00191570" w:rsidRDefault="00191570">
      <w:pPr>
        <w:spacing w:line="360" w:lineRule="auto"/>
        <w:ind w:left="720" w:firstLine="720"/>
        <w:jc w:val="both"/>
        <w:rPr>
          <w:rFonts w:ascii="Times New Roman" w:hAnsi="Times New Roman" w:cs="Times New Roman"/>
          <w:sz w:val="28"/>
          <w:szCs w:val="28"/>
          <w:u w:val="single"/>
        </w:rPr>
      </w:pPr>
      <w:r>
        <w:rPr>
          <w:rFonts w:ascii="Times New Roman" w:hAnsi="Times New Roman" w:cs="Times New Roman"/>
          <w:sz w:val="28"/>
          <w:szCs w:val="28"/>
          <w:u w:val="single"/>
        </w:rPr>
        <w:t>(5) Evidence that the applicant is receiving public assistance on Guam; or</w:t>
      </w:r>
    </w:p>
    <w:p w:rsidR="00191570" w:rsidRDefault="00191570">
      <w:pPr>
        <w:spacing w:line="360" w:lineRule="auto"/>
        <w:ind w:left="720" w:firstLine="720"/>
        <w:jc w:val="both"/>
        <w:rPr>
          <w:rFonts w:ascii="Times New Roman" w:hAnsi="Times New Roman" w:cs="Times New Roman"/>
          <w:sz w:val="28"/>
          <w:szCs w:val="28"/>
          <w:u w:val="single"/>
        </w:rPr>
      </w:pPr>
      <w:r>
        <w:rPr>
          <w:rFonts w:ascii="Times New Roman" w:hAnsi="Times New Roman" w:cs="Times New Roman"/>
          <w:sz w:val="28"/>
          <w:szCs w:val="28"/>
          <w:u w:val="single"/>
        </w:rPr>
        <w:t>(6) Evidence of registration to vote on Guam.</w:t>
      </w:r>
    </w:p>
    <w:p w:rsidR="00191570" w:rsidRDefault="00191570">
      <w:pPr>
        <w:spacing w:line="360" w:lineRule="auto"/>
        <w:ind w:firstLine="720"/>
        <w:jc w:val="both"/>
        <w:rPr>
          <w:rFonts w:ascii="Times New Roman" w:hAnsi="Times New Roman" w:cs="Times New Roman"/>
          <w:sz w:val="28"/>
          <w:szCs w:val="28"/>
          <w:u w:val="single"/>
        </w:rPr>
      </w:pPr>
      <w:r>
        <w:rPr>
          <w:rFonts w:ascii="Times New Roman" w:hAnsi="Times New Roman" w:cs="Times New Roman"/>
          <w:sz w:val="28"/>
          <w:szCs w:val="28"/>
          <w:u w:val="single"/>
        </w:rPr>
        <w:t>(e)  Applicants signs an affidavit attesting that all of the following applies to the applicant:</w:t>
      </w:r>
    </w:p>
    <w:p w:rsidR="00191570" w:rsidRDefault="00191570">
      <w:pPr>
        <w:spacing w:line="360" w:lineRule="auto"/>
        <w:ind w:left="720" w:firstLine="72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(1) Does not own or lease a residence outside of Guam </w:t>
      </w:r>
    </w:p>
    <w:p w:rsidR="00191570" w:rsidRDefault="00191570">
      <w:pPr>
        <w:spacing w:line="360" w:lineRule="auto"/>
        <w:ind w:left="720" w:firstLine="72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(2) Does not own or lease a motor vehicle registered outside of Guam </w:t>
      </w:r>
    </w:p>
    <w:p w:rsidR="00191570" w:rsidRDefault="00191570">
      <w:pPr>
        <w:spacing w:line="360" w:lineRule="auto"/>
        <w:ind w:left="720" w:firstLine="72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(3) Is not receiving public assistance outside of Guam; and </w:t>
      </w:r>
    </w:p>
    <w:p w:rsidR="00191570" w:rsidRDefault="00191570">
      <w:pPr>
        <w:spacing w:line="360" w:lineRule="auto"/>
        <w:ind w:left="720" w:firstLine="720"/>
        <w:jc w:val="both"/>
        <w:rPr>
          <w:rFonts w:ascii="Times New Roman" w:hAnsi="Times New Roman" w:cs="Times New Roman"/>
          <w:sz w:val="28"/>
          <w:szCs w:val="28"/>
          <w:u w:val="single"/>
        </w:rPr>
      </w:pPr>
      <w:r>
        <w:rPr>
          <w:rFonts w:ascii="Times New Roman" w:hAnsi="Times New Roman" w:cs="Times New Roman"/>
          <w:sz w:val="28"/>
          <w:szCs w:val="28"/>
          <w:u w:val="single"/>
        </w:rPr>
        <w:t>(4) The applicant is actively seeking employment on Guam, if the applicant is able to work and is not employed.</w:t>
      </w:r>
    </w:p>
    <w:p w:rsidR="00191570" w:rsidRDefault="00191570">
      <w:pPr>
        <w:spacing w:line="360" w:lineRule="auto"/>
        <w:ind w:firstLine="720"/>
        <w:jc w:val="both"/>
        <w:rPr>
          <w:rFonts w:ascii="Times New Roman" w:hAnsi="Times New Roman" w:cs="Times New Roman"/>
          <w:sz w:val="28"/>
          <w:szCs w:val="28"/>
          <w:u w:val="single"/>
        </w:rPr>
      </w:pPr>
      <w:r>
        <w:rPr>
          <w:rFonts w:ascii="Times New Roman" w:hAnsi="Times New Roman" w:cs="Times New Roman"/>
          <w:sz w:val="28"/>
          <w:szCs w:val="28"/>
          <w:u w:val="single"/>
        </w:rPr>
        <w:t>(f) Applicants who refuse to cooperate in the eligibility determination process pursuant to this Subsection are not eligible.  Refusal to cooperate shall be construed to mean that the applicant is unwilling to obtain documentation required for eligibility determination.  The Program shall maintain its own applicant file copies of the application submitted to the Program in accordance with this Subsection.</w:t>
      </w:r>
    </w:p>
    <w:p w:rsidR="00191570" w:rsidRDefault="00191570">
      <w:pPr>
        <w:spacing w:line="360" w:lineRule="auto"/>
        <w:ind w:firstLine="720"/>
        <w:jc w:val="both"/>
        <w:rPr>
          <w:rFonts w:ascii="Times New Roman" w:hAnsi="Times New Roman" w:cs="Times New Roman"/>
          <w:b/>
          <w:sz w:val="28"/>
          <w:szCs w:val="28"/>
          <w:u w:val="single"/>
        </w:rPr>
      </w:pPr>
      <w:r>
        <w:rPr>
          <w:rFonts w:ascii="Times New Roman" w:hAnsi="Times New Roman" w:cs="Times New Roman"/>
          <w:sz w:val="28"/>
          <w:szCs w:val="28"/>
          <w:u w:val="single"/>
        </w:rPr>
        <w:t>(g) An applicant denied eligibility by a program eligibility worker may appeal the determination through the established fair hearing process.</w:t>
      </w:r>
    </w:p>
    <w:p w:rsidR="00191570" w:rsidRDefault="00191570">
      <w:pPr>
        <w:pStyle w:val="NoSpacing"/>
        <w:spacing w:line="360" w:lineRule="auto"/>
        <w:ind w:firstLine="720"/>
        <w:jc w:val="both"/>
        <w:rPr>
          <w:rFonts w:ascii="Times New Roman" w:hAnsi="Times New Roman" w:cs="Times New Roman"/>
          <w:sz w:val="28"/>
          <w:szCs w:val="28"/>
          <w:u w:val="single"/>
        </w:rPr>
      </w:pPr>
      <w:r>
        <w:rPr>
          <w:rFonts w:ascii="Times New Roman" w:hAnsi="Times New Roman" w:cs="Times New Roman"/>
          <w:b/>
          <w:sz w:val="28"/>
          <w:szCs w:val="28"/>
          <w:u w:val="single"/>
        </w:rPr>
        <w:t xml:space="preserve">§ 2913.3 Medical Exceptions to Residency Requirements, Emergency Medical, Tuberculosis, Pre-Natal Care. </w:t>
      </w:r>
      <w:r>
        <w:rPr>
          <w:rFonts w:ascii="Times New Roman" w:hAnsi="Times New Roman" w:cs="Times New Roman"/>
          <w:sz w:val="28"/>
          <w:szCs w:val="28"/>
          <w:u w:val="single"/>
        </w:rPr>
        <w:t xml:space="preserve">(a) Persons who would be otherwise eligible as provided by this Article, except for their failure to meet the residency requirements prescribed in § 2913.2, who are ineligible for Title XIX services, are eligible to receive temporary emergency services on Guam that are determined by the Administrator as necessary to treat an emergency medical condition. </w:t>
      </w:r>
    </w:p>
    <w:p w:rsidR="00191570" w:rsidRDefault="00191570">
      <w:pPr>
        <w:spacing w:line="360" w:lineRule="auto"/>
        <w:ind w:firstLine="72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(b) No residency requirement shall be imposed for persons with tuberculosis or pregnant women requiring pre-natal care as described in the statement of benefits. Persons with tuberculosis, leprosy, or require pre-natal care shall be required only to meet income and resource eligibility standards. </w:t>
      </w:r>
    </w:p>
    <w:p w:rsidR="00191570" w:rsidRDefault="00191570">
      <w:pPr>
        <w:spacing w:line="360" w:lineRule="auto"/>
        <w:ind w:firstLine="72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(c) Each person desiring to be classified as eligible pursuant to this Section shall apply for certification pursuant to rules established by the Administrator. The Administrator shall make the final determination regarding eligibility. On determination that the person is eligible for emergency care, the Administrator shall issue certification of limited eligibility to the applicant and shall provide notification to Program Providers. </w:t>
      </w:r>
    </w:p>
    <w:p w:rsidR="00191570" w:rsidRDefault="00191570">
      <w:pPr>
        <w:spacing w:line="360" w:lineRule="auto"/>
        <w:ind w:firstLine="720"/>
        <w:jc w:val="both"/>
        <w:rPr>
          <w:rFonts w:ascii="Times New Roman" w:hAnsi="Times New Roman" w:cs="Times New Roman"/>
          <w:b/>
          <w:sz w:val="28"/>
          <w:szCs w:val="28"/>
          <w:u w:val="single"/>
        </w:rPr>
      </w:pPr>
      <w:r>
        <w:rPr>
          <w:rFonts w:ascii="Times New Roman" w:hAnsi="Times New Roman" w:cs="Times New Roman"/>
          <w:sz w:val="28"/>
          <w:szCs w:val="28"/>
          <w:u w:val="single"/>
        </w:rPr>
        <w:t xml:space="preserve">(d) All persons who are applying for eligibility pursuant to this Section shall submit the application with copies of verification documents to the Administrator, which shall determine the applicant's eligibility. If the person is hospitalized at the time of the application, the Administrator may certify the person as eligible pursuant to this Section pending a final determination of eligibility. </w:t>
      </w:r>
    </w:p>
    <w:p w:rsidR="00191570" w:rsidRDefault="00191570">
      <w:pPr>
        <w:pStyle w:val="NoSpacing"/>
        <w:spacing w:line="360" w:lineRule="auto"/>
        <w:ind w:firstLine="720"/>
        <w:jc w:val="both"/>
        <w:rPr>
          <w:rFonts w:ascii="Times New Roman" w:hAnsi="Times New Roman" w:cs="Times New Roman"/>
          <w:sz w:val="28"/>
          <w:szCs w:val="28"/>
          <w:u w:val="single"/>
        </w:rPr>
      </w:pPr>
      <w:r>
        <w:rPr>
          <w:rFonts w:ascii="Times New Roman" w:hAnsi="Times New Roman" w:cs="Times New Roman"/>
          <w:b/>
          <w:sz w:val="28"/>
          <w:szCs w:val="28"/>
          <w:u w:val="single"/>
        </w:rPr>
        <w:t>§ 2913.4</w:t>
      </w:r>
      <w:r>
        <w:rPr>
          <w:rFonts w:ascii="Times New Roman" w:hAnsi="Times New Roman" w:cs="Times New Roman"/>
          <w:b/>
          <w:sz w:val="28"/>
          <w:szCs w:val="28"/>
          <w:u w:val="single"/>
        </w:rPr>
        <w:tab/>
        <w:t xml:space="preserve">Income Eligibility Standards. </w:t>
      </w:r>
      <w:r>
        <w:rPr>
          <w:rFonts w:ascii="Times New Roman" w:hAnsi="Times New Roman" w:cs="Times New Roman"/>
          <w:sz w:val="28"/>
          <w:szCs w:val="28"/>
          <w:u w:val="single"/>
        </w:rPr>
        <w:t>The Administrator shall set standards for determining monthly income for purposes of eligibility, which shall consider the individual’s average pattern of income and earnings, subject to subsequent adjustment if actual experience deviates substantially from the amount determined by such method.</w:t>
      </w:r>
    </w:p>
    <w:p w:rsidR="00191570" w:rsidRDefault="00191570">
      <w:pPr>
        <w:spacing w:line="360" w:lineRule="auto"/>
        <w:ind w:firstLine="720"/>
        <w:rPr>
          <w:rFonts w:ascii="Times New Roman" w:hAnsi="Times New Roman" w:cs="Times New Roman"/>
          <w:b/>
          <w:sz w:val="28"/>
          <w:szCs w:val="28"/>
          <w:u w:val="single"/>
        </w:rPr>
      </w:pPr>
      <w:r>
        <w:rPr>
          <w:rFonts w:ascii="Times New Roman" w:hAnsi="Times New Roman" w:cs="Times New Roman"/>
          <w:sz w:val="28"/>
          <w:szCs w:val="28"/>
          <w:u w:val="single"/>
        </w:rPr>
        <w:t>(a) Income Limitations. The Guam ICHP Income Guidelines [</w:t>
      </w:r>
      <w:r>
        <w:rPr>
          <w:rFonts w:ascii="Times New Roman" w:hAnsi="Times New Roman" w:cs="Times New Roman"/>
          <w:strike/>
          <w:sz w:val="28"/>
          <w:szCs w:val="28"/>
          <w:u w:val="single"/>
        </w:rPr>
        <w:t>MIP</w:t>
      </w:r>
      <w:r>
        <w:rPr>
          <w:rFonts w:ascii="Times New Roman" w:hAnsi="Times New Roman" w:cs="Times New Roman"/>
          <w:sz w:val="28"/>
          <w:szCs w:val="28"/>
          <w:u w:val="single"/>
        </w:rPr>
        <w:t>] shall be used to determine income eligibility for programs within the Island Community Health Plan. In the calculation of income, payments for medical insurance or Medicare premiums shall be excluded.</w:t>
      </w:r>
      <w:r>
        <w:rPr>
          <w:u w:val="single"/>
        </w:rPr>
        <w:t xml:space="preserve">  </w:t>
      </w:r>
    </w:p>
    <w:p w:rsidR="00191570" w:rsidRDefault="00191570">
      <w:pPr>
        <w:pStyle w:val="NoSpacing"/>
        <w:spacing w:line="360" w:lineRule="auto"/>
        <w:ind w:firstLine="720"/>
        <w:jc w:val="both"/>
        <w:rPr>
          <w:rFonts w:ascii="Times New Roman" w:hAnsi="Times New Roman" w:cs="Times New Roman"/>
          <w:sz w:val="28"/>
          <w:szCs w:val="28"/>
          <w:u w:val="single"/>
        </w:rPr>
      </w:pPr>
      <w:r>
        <w:rPr>
          <w:rFonts w:ascii="Times New Roman" w:hAnsi="Times New Roman" w:cs="Times New Roman"/>
          <w:b/>
          <w:sz w:val="28"/>
          <w:szCs w:val="28"/>
          <w:u w:val="single"/>
        </w:rPr>
        <w:t xml:space="preserve">§ 2913.5 Resource Eligibility Standards. </w:t>
      </w:r>
      <w:r>
        <w:rPr>
          <w:rFonts w:ascii="Times New Roman" w:hAnsi="Times New Roman" w:cs="Times New Roman"/>
          <w:sz w:val="28"/>
          <w:szCs w:val="28"/>
          <w:u w:val="single"/>
        </w:rPr>
        <w:t>For the purposes of this Article, the term ‘resources’ shall include all real or personal property, or any combination of both, held by household members. If the holdings are in the form of real property, the value shall be the assessed value determined under the most recent Guam property tax assessment less the unpaid amount of any encumbrance of record. If the holdings consist of money on deposit, the value shall be the actual amount thereof. If the holdings are in any other form of personal property or investment, except life insurance, the value shall be the conversion value as of the date of application. The value of property holdings shall be determined as of the date of application and, if the household member is found eligible, this determination shall establish the amount of such holdings.</w:t>
      </w:r>
    </w:p>
    <w:p w:rsidR="00191570" w:rsidRDefault="00191570">
      <w:pPr>
        <w:pStyle w:val="ListParagraph"/>
        <w:numPr>
          <w:ilvl w:val="0"/>
          <w:numId w:val="14"/>
        </w:numPr>
        <w:spacing w:line="360" w:lineRule="auto"/>
        <w:jc w:val="both"/>
        <w:rPr>
          <w:rFonts w:ascii="Times New Roman" w:hAnsi="Times New Roman" w:cs="Times New Roman"/>
          <w:sz w:val="28"/>
          <w:szCs w:val="28"/>
          <w:u w:val="single"/>
        </w:rPr>
      </w:pPr>
      <w:r>
        <w:rPr>
          <w:rFonts w:ascii="Times New Roman" w:hAnsi="Times New Roman" w:cs="Times New Roman"/>
          <w:sz w:val="28"/>
          <w:szCs w:val="28"/>
          <w:u w:val="single"/>
        </w:rPr>
        <w:t>Resources</w:t>
      </w:r>
    </w:p>
    <w:p w:rsidR="00191570" w:rsidRDefault="00191570">
      <w:pPr>
        <w:pStyle w:val="ListParagraph"/>
        <w:numPr>
          <w:ilvl w:val="0"/>
          <w:numId w:val="15"/>
        </w:numPr>
        <w:spacing w:line="36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The following will be included in determining liquid resources: cash on hand, checks or savings account amount, stocks or bonds, and shares in credit union wages. </w:t>
      </w:r>
    </w:p>
    <w:p w:rsidR="00191570" w:rsidRDefault="00191570">
      <w:pPr>
        <w:pStyle w:val="ListParagraph"/>
        <w:numPr>
          <w:ilvl w:val="0"/>
          <w:numId w:val="15"/>
        </w:numPr>
        <w:spacing w:line="360" w:lineRule="auto"/>
        <w:jc w:val="both"/>
        <w:rPr>
          <w:rFonts w:ascii="Times New Roman" w:hAnsi="Times New Roman" w:cs="Times New Roman"/>
          <w:sz w:val="28"/>
          <w:szCs w:val="28"/>
          <w:u w:val="single"/>
        </w:rPr>
      </w:pPr>
      <w:r>
        <w:rPr>
          <w:rFonts w:ascii="Times New Roman" w:hAnsi="Times New Roman" w:cs="Times New Roman"/>
          <w:sz w:val="28"/>
          <w:szCs w:val="28"/>
          <w:u w:val="single"/>
        </w:rPr>
        <w:t>Cash resources that will be used for medical treatment-related expenditures are exempted in determining liquid resources.</w:t>
      </w:r>
    </w:p>
    <w:p w:rsidR="00191570" w:rsidRDefault="00191570">
      <w:pPr>
        <w:pStyle w:val="ListParagraph"/>
        <w:numPr>
          <w:ilvl w:val="0"/>
          <w:numId w:val="15"/>
        </w:numPr>
        <w:spacing w:line="360" w:lineRule="auto"/>
        <w:jc w:val="both"/>
        <w:rPr>
          <w:rFonts w:ascii="Times New Roman" w:hAnsi="Times New Roman" w:cs="Times New Roman"/>
          <w:sz w:val="28"/>
          <w:szCs w:val="28"/>
          <w:u w:val="single"/>
        </w:rPr>
      </w:pPr>
      <w:r>
        <w:rPr>
          <w:rFonts w:ascii="Times New Roman" w:hAnsi="Times New Roman" w:cs="Times New Roman"/>
          <w:sz w:val="28"/>
          <w:szCs w:val="28"/>
          <w:u w:val="single"/>
        </w:rPr>
        <w:t>Entire value of one licensed vehicle shall be excluded for one-parent households and two vehicles for two parent households. All other vehicles shall individually be evaluated at fair market value.</w:t>
      </w:r>
    </w:p>
    <w:p w:rsidR="00191570" w:rsidRDefault="00191570">
      <w:pPr>
        <w:pStyle w:val="ListParagraph"/>
        <w:numPr>
          <w:ilvl w:val="0"/>
          <w:numId w:val="15"/>
        </w:numPr>
        <w:spacing w:line="360" w:lineRule="auto"/>
        <w:jc w:val="both"/>
        <w:rPr>
          <w:rFonts w:ascii="Times New Roman" w:hAnsi="Times New Roman" w:cs="Times New Roman"/>
          <w:sz w:val="28"/>
          <w:szCs w:val="28"/>
          <w:u w:val="single"/>
        </w:rPr>
      </w:pPr>
      <w:r>
        <w:rPr>
          <w:rFonts w:ascii="Times New Roman" w:hAnsi="Times New Roman" w:cs="Times New Roman"/>
          <w:sz w:val="28"/>
          <w:szCs w:val="28"/>
          <w:u w:val="single"/>
        </w:rPr>
        <w:t>Real property is excluded in determining household resources when it is their primary home.</w:t>
      </w:r>
    </w:p>
    <w:p w:rsidR="00191570" w:rsidRDefault="00191570">
      <w:pPr>
        <w:spacing w:line="360" w:lineRule="auto"/>
        <w:rPr>
          <w:rFonts w:ascii="Times New Roman" w:hAnsi="Times New Roman" w:cs="Times New Roman"/>
          <w:sz w:val="28"/>
          <w:szCs w:val="28"/>
          <w:u w:val="single"/>
        </w:rPr>
      </w:pPr>
    </w:p>
    <w:p w:rsidR="00191570" w:rsidRDefault="00191570">
      <w:pPr>
        <w:spacing w:line="360" w:lineRule="auto"/>
        <w:ind w:firstLine="72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(b)  Effective date of coverage is the first day of the month of application that the individual has been deemed eligible for ICHP.  Failure to report changes in an eligible household within 10 calendar days, which would have resulted in ineligibility, making false or misleading statements or withholding information, shall result in the head of household and spouse (if any) to be suspended from ICHP participation for three months for the first occasion; and six months for the second and subsequent occasions, </w:t>
      </w:r>
    </w:p>
    <w:p w:rsidR="00191570" w:rsidRDefault="00191570">
      <w:pPr>
        <w:spacing w:line="360" w:lineRule="auto"/>
        <w:jc w:val="both"/>
        <w:rPr>
          <w:rFonts w:ascii="Times New Roman" w:hAnsi="Times New Roman" w:cs="Times New Roman"/>
          <w:sz w:val="28"/>
          <w:szCs w:val="28"/>
          <w:u w:val="single"/>
        </w:rPr>
      </w:pPr>
      <w:r>
        <w:rPr>
          <w:rFonts w:ascii="Times New Roman" w:hAnsi="Times New Roman" w:cs="Times New Roman"/>
          <w:sz w:val="28"/>
          <w:szCs w:val="28"/>
          <w:u w:val="single"/>
        </w:rPr>
        <w:tab/>
        <w:t xml:space="preserve">(c) Disposition.  The providing of assistance under this Article shall not impose any limitation or restriction upon the individual’s right to sell, exchange or change the form of property holdings, nor shall the care provided constitute any encumbrance on the holdings. However, any transfer of the holdings, by gift or without adequate or reasonable consideration, shall be presumed to constitute a gift of property with intent to qualify for assistance. Such act shall disqualify the seller for assistance under this Article for future claims for a period determined under standards established by the Administrator. In no event shall the period of ineligibility be for less than the period of time that the capital value of the transferred property would have supplied the person's income or resource needs from the time of the transfer in excess of allowable income or resource limitations. </w:t>
      </w:r>
    </w:p>
    <w:p w:rsidR="00191570" w:rsidRDefault="00191570">
      <w:pPr>
        <w:spacing w:line="360" w:lineRule="auto"/>
        <w:ind w:firstLine="720"/>
        <w:jc w:val="both"/>
        <w:rPr>
          <w:rFonts w:ascii="Times New Roman" w:hAnsi="Times New Roman" w:cs="Times New Roman"/>
          <w:sz w:val="28"/>
          <w:szCs w:val="28"/>
          <w:u w:val="single"/>
        </w:rPr>
      </w:pPr>
      <w:r>
        <w:rPr>
          <w:rFonts w:ascii="Times New Roman" w:hAnsi="Times New Roman" w:cs="Times New Roman"/>
          <w:sz w:val="28"/>
          <w:szCs w:val="28"/>
          <w:u w:val="single"/>
        </w:rPr>
        <w:t>(d) Resource Limitation.  Household’s total resources shall not exceed Two Thousand Dollars ($2,000.00).</w:t>
      </w:r>
    </w:p>
    <w:p w:rsidR="00191570" w:rsidRDefault="00191570">
      <w:pPr>
        <w:spacing w:line="360" w:lineRule="auto"/>
        <w:ind w:left="720" w:firstLine="72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(1) Resources, personal and real properties are counted toward the resource reserve limit, for all persons included in the assistance unit. Property of the caretaker, natural, legally liable, or adoptive parents, with whom the children are living, is also included in the assistance unit’s property reserve. Properties are evaluated at market value less encumbrances. The following are considered real property: land, houses, mobile homes, and immovable property attached to the land; personal property is all assets other than real property. </w:t>
      </w:r>
    </w:p>
    <w:p w:rsidR="00191570" w:rsidRDefault="00191570">
      <w:pPr>
        <w:spacing w:line="360" w:lineRule="auto"/>
        <w:ind w:left="720" w:firstLine="72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(2) Client who is a ‘Representative Payee’ or ‘Legal Guardian’ or managing someone else’s funds. These funds are not included in the client’s personal property reserve when they are kept in an account separate and apart from the client’s monies and can be identified as being received and designated for someone other than the client. </w:t>
      </w:r>
    </w:p>
    <w:p w:rsidR="00191570" w:rsidRDefault="00191570">
      <w:pPr>
        <w:spacing w:line="360" w:lineRule="auto"/>
        <w:ind w:firstLine="72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(e) Assets.  In determining the liquid resources of a household applying for the Program, the following shall be included as liquid assets, unless otherwise exempted in this Article: </w:t>
      </w:r>
    </w:p>
    <w:p w:rsidR="00191570" w:rsidRDefault="00191570">
      <w:pPr>
        <w:spacing w:line="360" w:lineRule="auto"/>
        <w:ind w:left="1440"/>
        <w:jc w:val="both"/>
        <w:rPr>
          <w:rFonts w:ascii="Times New Roman" w:hAnsi="Times New Roman" w:cs="Times New Roman"/>
          <w:sz w:val="28"/>
          <w:szCs w:val="28"/>
          <w:u w:val="single"/>
        </w:rPr>
      </w:pPr>
      <w:r>
        <w:rPr>
          <w:rFonts w:ascii="Times New Roman" w:hAnsi="Times New Roman" w:cs="Times New Roman"/>
          <w:sz w:val="28"/>
          <w:szCs w:val="28"/>
          <w:u w:val="single"/>
        </w:rPr>
        <w:t>(1) cash on hand;</w:t>
      </w:r>
    </w:p>
    <w:p w:rsidR="00191570" w:rsidRDefault="00191570">
      <w:pPr>
        <w:spacing w:line="360" w:lineRule="auto"/>
        <w:ind w:left="144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(2) check or savings account amount; </w:t>
      </w:r>
    </w:p>
    <w:p w:rsidR="00191570" w:rsidRDefault="00191570">
      <w:pPr>
        <w:spacing w:line="360" w:lineRule="auto"/>
        <w:ind w:left="144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(3) stocks or bonds; and </w:t>
      </w:r>
    </w:p>
    <w:p w:rsidR="00191570" w:rsidRDefault="00191570">
      <w:pPr>
        <w:spacing w:line="360" w:lineRule="auto"/>
        <w:ind w:left="144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(4) shares in credit union wages from employment, including lump sum payments, time certificates, and other investments or cash holdings. </w:t>
      </w:r>
    </w:p>
    <w:p w:rsidR="00191570" w:rsidRDefault="00191570">
      <w:pPr>
        <w:spacing w:line="360" w:lineRule="auto"/>
        <w:ind w:firstLine="72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(f) Cash Resources for Medical Treatment Exempted. Cash resources that will be used for medical treatment-related expenditures are exempted in determining liquid resources. </w:t>
      </w:r>
    </w:p>
    <w:p w:rsidR="00191570" w:rsidRDefault="00191570">
      <w:pPr>
        <w:spacing w:line="360" w:lineRule="auto"/>
        <w:ind w:firstLine="72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(g) Vehicles. The entire value of one (1) licensed vehicle shall be excluded for one-(1) parent households and two (2) vehicles shall be excluded for two (2) parent households. All other vehicles shall individually be evaluated at Fair Market Value (FMV) and that portion of the value, which exceeds the current Food Stamp Program vehicle disregard, shall be attributed in full toward the household’s resource limit, regardless of any encumbrances on the vehicles. Vehicles for individuals with disabilities that are customized with a lift to accommodate those individuals with wheelchairs for the purpose of transporting those individuals shall be exempted on a case-by-case basis. </w:t>
      </w:r>
    </w:p>
    <w:p w:rsidR="00191570" w:rsidRDefault="00191570">
      <w:pPr>
        <w:spacing w:line="360" w:lineRule="auto"/>
        <w:ind w:left="720"/>
        <w:rPr>
          <w:rFonts w:ascii="Times New Roman" w:hAnsi="Times New Roman" w:cs="Times New Roman"/>
          <w:sz w:val="28"/>
          <w:szCs w:val="28"/>
          <w:u w:val="single"/>
        </w:rPr>
      </w:pPr>
      <w:r>
        <w:rPr>
          <w:rFonts w:ascii="Times New Roman" w:hAnsi="Times New Roman" w:cs="Times New Roman"/>
          <w:sz w:val="28"/>
          <w:szCs w:val="28"/>
          <w:u w:val="single"/>
        </w:rPr>
        <w:t xml:space="preserve">(1) Verifications. Client’s statement regarding the number of vehicles owned, ownership status and availability is acceptable. To obtain a vehicle’s market value, the possible sources of verification include, but are not limited to: </w:t>
      </w:r>
    </w:p>
    <w:p w:rsidR="00191570" w:rsidRDefault="00191570">
      <w:pPr>
        <w:spacing w:line="360" w:lineRule="auto"/>
        <w:ind w:left="1440"/>
        <w:rPr>
          <w:rFonts w:ascii="Times New Roman" w:hAnsi="Times New Roman" w:cs="Times New Roman"/>
          <w:sz w:val="28"/>
          <w:szCs w:val="28"/>
          <w:u w:val="single"/>
        </w:rPr>
      </w:pPr>
      <w:r>
        <w:rPr>
          <w:rFonts w:ascii="Times New Roman" w:hAnsi="Times New Roman" w:cs="Times New Roman"/>
          <w:sz w:val="28"/>
          <w:szCs w:val="28"/>
          <w:u w:val="single"/>
        </w:rPr>
        <w:t>(A) Kelly Blue Book (Wholesale Value);</w:t>
      </w:r>
    </w:p>
    <w:p w:rsidR="00191570" w:rsidRDefault="00191570">
      <w:pPr>
        <w:spacing w:line="360" w:lineRule="auto"/>
        <w:ind w:left="1440"/>
        <w:rPr>
          <w:rFonts w:ascii="Times New Roman" w:hAnsi="Times New Roman" w:cs="Times New Roman"/>
          <w:sz w:val="28"/>
          <w:szCs w:val="28"/>
          <w:u w:val="single"/>
        </w:rPr>
      </w:pPr>
      <w:r>
        <w:rPr>
          <w:rFonts w:ascii="Times New Roman" w:hAnsi="Times New Roman" w:cs="Times New Roman"/>
          <w:sz w:val="28"/>
          <w:szCs w:val="28"/>
          <w:u w:val="single"/>
        </w:rPr>
        <w:t xml:space="preserve">(B) Copy of Bill of Sale; </w:t>
      </w:r>
    </w:p>
    <w:p w:rsidR="00191570" w:rsidRDefault="00191570">
      <w:pPr>
        <w:spacing w:line="360" w:lineRule="auto"/>
        <w:ind w:left="1440"/>
        <w:rPr>
          <w:rFonts w:ascii="Times New Roman" w:hAnsi="Times New Roman" w:cs="Times New Roman"/>
          <w:sz w:val="28"/>
          <w:szCs w:val="28"/>
          <w:u w:val="single"/>
        </w:rPr>
      </w:pPr>
      <w:r>
        <w:rPr>
          <w:rFonts w:ascii="Times New Roman" w:hAnsi="Times New Roman" w:cs="Times New Roman"/>
          <w:sz w:val="28"/>
          <w:szCs w:val="28"/>
          <w:u w:val="single"/>
        </w:rPr>
        <w:t xml:space="preserve">(C) Estimate from Auto Dealer; or </w:t>
      </w:r>
    </w:p>
    <w:p w:rsidR="00191570" w:rsidRDefault="00191570">
      <w:pPr>
        <w:spacing w:line="360" w:lineRule="auto"/>
        <w:ind w:left="1440"/>
        <w:rPr>
          <w:rFonts w:ascii="Times New Roman" w:hAnsi="Times New Roman" w:cs="Times New Roman"/>
          <w:sz w:val="28"/>
          <w:szCs w:val="28"/>
          <w:u w:val="single"/>
        </w:rPr>
      </w:pPr>
      <w:r>
        <w:rPr>
          <w:rFonts w:ascii="Times New Roman" w:hAnsi="Times New Roman" w:cs="Times New Roman"/>
          <w:sz w:val="28"/>
          <w:szCs w:val="28"/>
          <w:u w:val="single"/>
        </w:rPr>
        <w:t>(D) Cars not in the Kelly Blue Book, ES assessments.</w:t>
      </w:r>
    </w:p>
    <w:p w:rsidR="00191570" w:rsidRDefault="00191570">
      <w:pPr>
        <w:spacing w:line="360" w:lineRule="auto"/>
        <w:ind w:firstLine="720"/>
        <w:jc w:val="both"/>
        <w:rPr>
          <w:rFonts w:ascii="Times New Roman" w:hAnsi="Times New Roman" w:cs="Times New Roman"/>
          <w:sz w:val="28"/>
          <w:szCs w:val="28"/>
          <w:u w:val="single"/>
        </w:rPr>
      </w:pPr>
      <w:r>
        <w:rPr>
          <w:rFonts w:ascii="Times New Roman" w:hAnsi="Times New Roman" w:cs="Times New Roman"/>
          <w:sz w:val="28"/>
          <w:szCs w:val="28"/>
          <w:u w:val="single"/>
        </w:rPr>
        <w:t>(h) Real Property. Real property is excluded in determining the resources of the household when it is their primary home, including the surrounding land that is not separated from the home by intervening property owned by others. Public rights of way, such as roads that run through the surrounding property and separate it from the home will not affect the property exemption. Households that currently do not own a home, but own or are buying a land on which they intend to build or are building a permanent home, shall receive an exclusion for the value of the land and, if it is partially completed for the home.</w:t>
      </w:r>
    </w:p>
    <w:p w:rsidR="00191570" w:rsidRDefault="00191570">
      <w:pPr>
        <w:pStyle w:val="NoSpacing"/>
        <w:spacing w:line="360" w:lineRule="auto"/>
        <w:ind w:left="720" w:firstLine="720"/>
        <w:jc w:val="both"/>
        <w:rPr>
          <w:rFonts w:ascii="Times New Roman" w:hAnsi="Times New Roman" w:cs="Times New Roman"/>
          <w:sz w:val="28"/>
          <w:szCs w:val="28"/>
          <w:u w:val="single"/>
        </w:rPr>
      </w:pPr>
      <w:r>
        <w:rPr>
          <w:rFonts w:ascii="Times New Roman" w:hAnsi="Times New Roman" w:cs="Times New Roman"/>
          <w:sz w:val="28"/>
          <w:szCs w:val="28"/>
          <w:u w:val="single"/>
        </w:rPr>
        <w:t>(1) Verifications:</w:t>
      </w:r>
    </w:p>
    <w:p w:rsidR="00191570" w:rsidRDefault="00191570">
      <w:pPr>
        <w:pStyle w:val="NoSpacing"/>
        <w:spacing w:line="360" w:lineRule="auto"/>
        <w:ind w:left="1440" w:firstLine="720"/>
        <w:jc w:val="both"/>
        <w:rPr>
          <w:rFonts w:ascii="Times New Roman" w:hAnsi="Times New Roman" w:cs="Times New Roman"/>
          <w:sz w:val="28"/>
          <w:szCs w:val="28"/>
          <w:u w:val="single"/>
        </w:rPr>
      </w:pPr>
      <w:r>
        <w:rPr>
          <w:rFonts w:ascii="Times New Roman" w:hAnsi="Times New Roman" w:cs="Times New Roman"/>
          <w:sz w:val="28"/>
          <w:szCs w:val="28"/>
          <w:u w:val="single"/>
        </w:rPr>
        <w:t>(A) Signed and Dated statement from a licensed real estate broker;</w:t>
      </w:r>
    </w:p>
    <w:p w:rsidR="00191570" w:rsidRDefault="00191570">
      <w:pPr>
        <w:pStyle w:val="NoSpacing"/>
        <w:spacing w:line="360" w:lineRule="auto"/>
        <w:ind w:left="1440" w:firstLine="720"/>
        <w:jc w:val="both"/>
        <w:rPr>
          <w:rFonts w:ascii="Times New Roman" w:hAnsi="Times New Roman" w:cs="Times New Roman"/>
          <w:sz w:val="28"/>
          <w:szCs w:val="28"/>
          <w:u w:val="single"/>
        </w:rPr>
      </w:pPr>
      <w:r>
        <w:rPr>
          <w:rFonts w:ascii="Times New Roman" w:hAnsi="Times New Roman" w:cs="Times New Roman"/>
          <w:sz w:val="28"/>
          <w:szCs w:val="28"/>
          <w:u w:val="single"/>
        </w:rPr>
        <w:t>(B) Tax Listings;</w:t>
      </w:r>
    </w:p>
    <w:p w:rsidR="00191570" w:rsidRDefault="00191570">
      <w:pPr>
        <w:pStyle w:val="NoSpacing"/>
        <w:spacing w:line="360" w:lineRule="auto"/>
        <w:ind w:left="1440" w:firstLine="720"/>
        <w:jc w:val="both"/>
        <w:rPr>
          <w:rFonts w:ascii="Times New Roman" w:hAnsi="Times New Roman" w:cs="Times New Roman"/>
          <w:sz w:val="28"/>
          <w:szCs w:val="28"/>
          <w:u w:val="single"/>
        </w:rPr>
      </w:pPr>
      <w:r>
        <w:rPr>
          <w:rFonts w:ascii="Times New Roman" w:hAnsi="Times New Roman" w:cs="Times New Roman"/>
          <w:sz w:val="28"/>
          <w:szCs w:val="28"/>
          <w:u w:val="single"/>
        </w:rPr>
        <w:t>(C) Copy of the Mortgage Papers; and</w:t>
      </w:r>
    </w:p>
    <w:p w:rsidR="00191570" w:rsidRDefault="00191570">
      <w:pPr>
        <w:pStyle w:val="NoSpacing"/>
        <w:spacing w:line="360" w:lineRule="auto"/>
        <w:ind w:left="1440" w:firstLine="72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(D) Copy of the Deed of Gift. </w:t>
      </w:r>
    </w:p>
    <w:p w:rsidR="00191570" w:rsidRDefault="00191570">
      <w:pPr>
        <w:pStyle w:val="NoSpacing"/>
        <w:spacing w:line="360" w:lineRule="auto"/>
        <w:ind w:firstLine="720"/>
        <w:jc w:val="both"/>
        <w:rPr>
          <w:rFonts w:ascii="Times New Roman" w:hAnsi="Times New Roman" w:cs="Times New Roman"/>
          <w:b/>
          <w:sz w:val="28"/>
          <w:szCs w:val="28"/>
          <w:u w:val="single"/>
        </w:rPr>
      </w:pPr>
      <w:r>
        <w:rPr>
          <w:rFonts w:ascii="Times New Roman" w:hAnsi="Times New Roman" w:cs="Times New Roman"/>
          <w:sz w:val="28"/>
          <w:szCs w:val="28"/>
          <w:u w:val="single"/>
        </w:rPr>
        <w:t>The agency shall exclude from ‘resources’ consideration the necessary non-liquid income producing property but not real property as defined under the following criteria: Stocks, inventory, tools, equipment and other non-liquid income-producing property which are usual customary for a given trade, profession or business.</w:t>
      </w:r>
    </w:p>
    <w:p w:rsidR="00191570" w:rsidRDefault="00191570">
      <w:pPr>
        <w:pStyle w:val="NoSpacing"/>
        <w:spacing w:line="360" w:lineRule="auto"/>
        <w:ind w:firstLine="720"/>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 2913.6. Uncovered Medical Procedure. </w:t>
      </w:r>
      <w:r>
        <w:rPr>
          <w:rFonts w:ascii="Times New Roman" w:hAnsi="Times New Roman" w:cs="Times New Roman"/>
          <w:sz w:val="28"/>
          <w:szCs w:val="28"/>
          <w:u w:val="single"/>
        </w:rPr>
        <w:t>In situations where a person's health insurance will not be able to cover a particular condition or procedure, and the condition or procedure is within the scope of services covered by the Program, the person may apply for assistance. If found eligible, only the uncovered procedure will be covered by the Program.</w:t>
      </w:r>
    </w:p>
    <w:p w:rsidR="00191570" w:rsidRDefault="00191570">
      <w:pPr>
        <w:pStyle w:val="NoSpacing"/>
        <w:spacing w:before="240" w:line="360" w:lineRule="auto"/>
        <w:ind w:firstLine="720"/>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 2913.7 Discontinuance of Insurance. </w:t>
      </w:r>
      <w:r>
        <w:rPr>
          <w:rFonts w:ascii="Times New Roman" w:hAnsi="Times New Roman" w:cs="Times New Roman"/>
          <w:sz w:val="28"/>
          <w:szCs w:val="28"/>
          <w:u w:val="single"/>
        </w:rPr>
        <w:t xml:space="preserve">If otherwise insured, any household member at the time of application must maintain the member’s insurance.  Any household member who is discontinued from insurance coverage for reasons beyond that person’s control may be eligible for Program coverage if eligibility criteria are met.  A one (1) year penalty shall be imposed for applicants that knowingly violate this requirement. </w:t>
      </w:r>
    </w:p>
    <w:p w:rsidR="00191570" w:rsidRDefault="00191570">
      <w:pPr>
        <w:pStyle w:val="NoSpacing"/>
        <w:spacing w:line="360" w:lineRule="auto"/>
        <w:ind w:firstLine="720"/>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 2913.8 Potential Medicaid Clients. </w:t>
      </w:r>
      <w:r>
        <w:rPr>
          <w:rFonts w:ascii="Times New Roman" w:hAnsi="Times New Roman" w:cs="Times New Roman"/>
          <w:sz w:val="28"/>
          <w:szCs w:val="28"/>
          <w:u w:val="single"/>
        </w:rPr>
        <w:t>Potential Program applicants that may qualify for Medicaid benefits must apply for assistance to the appropriate Medicaid categorical program and exhaust all eligible benefits before they can be eligible for coverage under the Island Community Health Plan.</w:t>
      </w:r>
    </w:p>
    <w:p w:rsidR="00191570" w:rsidRDefault="00191570">
      <w:pPr>
        <w:pStyle w:val="NoSpacing"/>
        <w:spacing w:line="360" w:lineRule="auto"/>
        <w:ind w:firstLine="720"/>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 2913.9 Last Resort for Medical Services. </w:t>
      </w:r>
      <w:r>
        <w:rPr>
          <w:rFonts w:ascii="Times New Roman" w:hAnsi="Times New Roman" w:cs="Times New Roman"/>
          <w:sz w:val="28"/>
          <w:szCs w:val="28"/>
          <w:u w:val="single"/>
        </w:rPr>
        <w:t>The Island Community Health Plan is intended to be the last resort for the provision of medical services for those persons who cannot pay for medical services. Therefore, a person with medical insurance must refer claims to that person’s insurance company first, before the bills can be submitted to the Island Community Health Plan. Those services provided by Federal or other Guam Programs shall be utilized first, in order that the Island Community Health Plan is the payer of last resort.</w:t>
      </w:r>
    </w:p>
    <w:p w:rsidR="00191570" w:rsidRDefault="00191570">
      <w:pPr>
        <w:pStyle w:val="NoSpacing"/>
        <w:spacing w:line="360" w:lineRule="auto"/>
        <w:ind w:firstLine="720"/>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 2913.10. Treatment of Eighteen-Year-Old Applicants. </w:t>
      </w:r>
      <w:r>
        <w:rPr>
          <w:rFonts w:ascii="Times New Roman" w:hAnsi="Times New Roman" w:cs="Times New Roman"/>
          <w:sz w:val="28"/>
          <w:szCs w:val="28"/>
          <w:u w:val="single"/>
        </w:rPr>
        <w:t>An individual who has attained the age of eighteen (18) years and who is not a dependent for tax purposes of another household may apply to the Island Community Health Plan. An individual who is between the ages of eighteen (18) and twenty-three (23) years who is still attending high school or college and living at home may be included under that person’s parents, or household member’s application to the Island Community Health Plan and the family's income.</w:t>
      </w:r>
    </w:p>
    <w:p w:rsidR="00191570" w:rsidRDefault="00191570">
      <w:pPr>
        <w:pStyle w:val="NoSpacing"/>
        <w:spacing w:line="360" w:lineRule="auto"/>
        <w:ind w:firstLine="720"/>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 2913.11. Emancipated Adult. </w:t>
      </w:r>
      <w:r>
        <w:rPr>
          <w:rFonts w:ascii="Times New Roman" w:hAnsi="Times New Roman" w:cs="Times New Roman"/>
          <w:sz w:val="28"/>
          <w:szCs w:val="28"/>
          <w:u w:val="single"/>
        </w:rPr>
        <w:t>A minor may apply for Program eligibility as a legally declared emancipated adult; provided, that an affidavit is submitted by the minor indicating that the minor is living a life as an adult apart from the minor’s parents, and is ‘self-sufficient.’</w:t>
      </w:r>
    </w:p>
    <w:p w:rsidR="00191570" w:rsidRDefault="00191570">
      <w:pPr>
        <w:pStyle w:val="NoSpacing"/>
        <w:spacing w:line="360" w:lineRule="auto"/>
        <w:ind w:firstLine="720"/>
        <w:rPr>
          <w:rFonts w:ascii="Times New Roman" w:hAnsi="Times New Roman" w:cs="Times New Roman"/>
          <w:b/>
          <w:sz w:val="28"/>
          <w:szCs w:val="28"/>
          <w:u w:val="single"/>
        </w:rPr>
      </w:pPr>
      <w:r>
        <w:rPr>
          <w:rFonts w:ascii="Times New Roman" w:hAnsi="Times New Roman" w:cs="Times New Roman"/>
          <w:b/>
          <w:sz w:val="28"/>
          <w:szCs w:val="28"/>
          <w:u w:val="single"/>
        </w:rPr>
        <w:t xml:space="preserve">§ 2913.12. Eligibility Certification Periods. </w:t>
      </w:r>
      <w:r>
        <w:rPr>
          <w:rFonts w:ascii="Times New Roman" w:hAnsi="Times New Roman" w:cs="Times New Roman"/>
          <w:sz w:val="28"/>
          <w:szCs w:val="28"/>
          <w:u w:val="single"/>
        </w:rPr>
        <w:t xml:space="preserve">Once qualified as eligible, persons may participate in the Program for periods that run from six (6) months to one (1) year, subject to the restrictions established herein.  Households with at least one (1) member between the ages of seventeen (17) and fifty-four (54) years shall be given a certification for a period of six (6) months. A household with all members who are fifty-five (55) years old or older, or with at least one (1) member with a permanent disability affirmed by a Provider, shall be given certification for a period of one (1) year. Shorter periods of certification may be established if deemed necessary by the Administrator. </w:t>
      </w:r>
    </w:p>
    <w:p w:rsidR="00191570" w:rsidRDefault="00191570">
      <w:pPr>
        <w:pStyle w:val="NoSpacing"/>
        <w:spacing w:line="360" w:lineRule="auto"/>
        <w:ind w:firstLine="720"/>
        <w:jc w:val="both"/>
        <w:rPr>
          <w:rFonts w:ascii="Times New Roman" w:hAnsi="Times New Roman" w:cs="Times New Roman"/>
          <w:b/>
          <w:sz w:val="28"/>
          <w:szCs w:val="28"/>
        </w:rPr>
      </w:pPr>
      <w:r>
        <w:rPr>
          <w:rFonts w:ascii="Times New Roman" w:hAnsi="Times New Roman" w:cs="Times New Roman"/>
          <w:b/>
          <w:sz w:val="28"/>
          <w:szCs w:val="28"/>
          <w:u w:val="single"/>
        </w:rPr>
        <w:t xml:space="preserve">§ 2913.13. Special Provisions for Children in Child Protective Services. </w:t>
      </w:r>
      <w:r>
        <w:rPr>
          <w:rFonts w:ascii="Times New Roman" w:hAnsi="Times New Roman" w:cs="Times New Roman"/>
          <w:sz w:val="28"/>
          <w:szCs w:val="28"/>
          <w:u w:val="single"/>
        </w:rPr>
        <w:t>All children in the legal custody of Child Protective Services shall be eligible to receive health care benefits as provided in § 2916 of this Article, if either parent is not covered by a health insurance plan or does not qualify for the Island Community Health Plan.</w:t>
      </w:r>
    </w:p>
    <w:p w:rsidR="00191570" w:rsidRDefault="00191570">
      <w:pPr>
        <w:pStyle w:val="NoSpacing"/>
        <w:spacing w:line="360" w:lineRule="auto"/>
        <w:rPr>
          <w:rFonts w:ascii="Times New Roman" w:hAnsi="Times New Roman" w:cs="Times New Roman"/>
          <w:b/>
          <w:bCs/>
          <w:sz w:val="28"/>
          <w:szCs w:val="28"/>
        </w:rPr>
      </w:pPr>
      <w:r>
        <w:rPr>
          <w:rFonts w:ascii="Times New Roman" w:hAnsi="Times New Roman" w:cs="Times New Roman"/>
          <w:b/>
          <w:sz w:val="28"/>
          <w:szCs w:val="28"/>
        </w:rPr>
        <w:tab/>
      </w:r>
      <w:r>
        <w:rPr>
          <w:rFonts w:ascii="Times New Roman" w:hAnsi="Times New Roman" w:cs="Times New Roman"/>
          <w:b/>
          <w:sz w:val="28"/>
          <w:szCs w:val="28"/>
          <w:u w:val="single"/>
        </w:rPr>
        <w:t xml:space="preserve">§ 2914. Contributions from FAS Governments to Mañelu Plus Program. </w:t>
      </w:r>
      <w:r>
        <w:rPr>
          <w:rFonts w:ascii="Times New Roman" w:hAnsi="Times New Roman" w:cs="Times New Roman"/>
          <w:sz w:val="28"/>
          <w:szCs w:val="28"/>
          <w:u w:val="single"/>
        </w:rPr>
        <w:t>The following Subsections regulate FAS government contributions:</w:t>
      </w:r>
    </w:p>
    <w:p w:rsidR="00191570" w:rsidRDefault="00191570">
      <w:pPr>
        <w:pStyle w:val="NoSpacing"/>
        <w:spacing w:line="360" w:lineRule="auto"/>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b/>
          <w:bCs/>
          <w:sz w:val="28"/>
          <w:szCs w:val="28"/>
          <w:u w:val="single"/>
        </w:rPr>
        <w:t>§ 2914.1.</w:t>
      </w:r>
      <w:r>
        <w:rPr>
          <w:rFonts w:ascii="Times New Roman" w:hAnsi="Times New Roman" w:cs="Times New Roman"/>
          <w:b/>
          <w:sz w:val="28"/>
          <w:szCs w:val="28"/>
          <w:u w:val="single"/>
        </w:rPr>
        <w:tab/>
      </w:r>
      <w:r>
        <w:rPr>
          <w:rFonts w:ascii="Times New Roman" w:hAnsi="Times New Roman" w:cs="Times New Roman"/>
          <w:sz w:val="28"/>
          <w:szCs w:val="28"/>
          <w:u w:val="single"/>
        </w:rPr>
        <w:t xml:space="preserve"> The Director, Department of Administration shall develop methodologies to accept funding from the Federation of Associated States for the purpose of expanding healthcare eligibility above the stated income guidelines of this Act. </w:t>
      </w:r>
    </w:p>
    <w:p w:rsidR="00191570" w:rsidRDefault="00191570">
      <w:pPr>
        <w:pStyle w:val="NoSpacing"/>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bCs/>
          <w:sz w:val="28"/>
          <w:szCs w:val="28"/>
          <w:u w:val="single"/>
        </w:rPr>
        <w:t>§ 2914.2.</w:t>
      </w:r>
      <w:r>
        <w:rPr>
          <w:rFonts w:ascii="Times New Roman" w:hAnsi="Times New Roman" w:cs="Times New Roman"/>
          <w:sz w:val="28"/>
          <w:szCs w:val="28"/>
          <w:u w:val="single"/>
        </w:rPr>
        <w:t xml:space="preserve"> The Director, Department of Administration shall establish a timeline of acceptance of these funds to provide coverage to the effected population group. </w:t>
      </w:r>
    </w:p>
    <w:p w:rsidR="00191570" w:rsidRDefault="00191570">
      <w:pPr>
        <w:pStyle w:val="NoSpacing"/>
        <w:spacing w:line="360" w:lineRule="auto"/>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bCs/>
          <w:sz w:val="28"/>
          <w:szCs w:val="28"/>
          <w:u w:val="single"/>
        </w:rPr>
        <w:t>§ 2914.3.</w:t>
      </w:r>
      <w:r>
        <w:rPr>
          <w:rFonts w:ascii="Times New Roman" w:hAnsi="Times New Roman" w:cs="Times New Roman"/>
          <w:sz w:val="28"/>
          <w:szCs w:val="28"/>
          <w:u w:val="single"/>
        </w:rPr>
        <w:t xml:space="preserve"> The Director, Department of Administration shall establish all necessary policy and procedures related to the expansion of eligibility in coordination with the relevant FAS government officials to meet the plan requirements of the Mañelu Plus Program.</w:t>
      </w:r>
    </w:p>
    <w:p w:rsidR="00191570" w:rsidRDefault="00191570">
      <w:pPr>
        <w:pStyle w:val="NoSpacing"/>
        <w:spacing w:line="360" w:lineRule="auto"/>
        <w:rPr>
          <w:rFonts w:ascii="Times New Roman" w:hAnsi="Times New Roman" w:cs="Times New Roman"/>
          <w:sz w:val="28"/>
          <w:szCs w:val="28"/>
          <w:u w:val="single"/>
        </w:rPr>
      </w:pPr>
      <w:r>
        <w:rPr>
          <w:rFonts w:ascii="Times New Roman" w:hAnsi="Times New Roman" w:cs="Times New Roman"/>
          <w:b/>
          <w:sz w:val="28"/>
          <w:szCs w:val="28"/>
        </w:rPr>
        <w:tab/>
      </w:r>
      <w:r>
        <w:rPr>
          <w:rFonts w:ascii="Times New Roman" w:hAnsi="Times New Roman" w:cs="Times New Roman"/>
          <w:b/>
          <w:sz w:val="28"/>
          <w:szCs w:val="28"/>
          <w:u w:val="single"/>
        </w:rPr>
        <w:t>§ 2915.</w:t>
      </w:r>
      <w:r>
        <w:rPr>
          <w:rFonts w:ascii="Times New Roman" w:hAnsi="Times New Roman" w:cs="Times New Roman"/>
          <w:sz w:val="28"/>
          <w:szCs w:val="28"/>
          <w:u w:val="single"/>
        </w:rPr>
        <w:t xml:space="preserve">  </w:t>
      </w:r>
      <w:r>
        <w:rPr>
          <w:rFonts w:ascii="Times New Roman" w:hAnsi="Times New Roman" w:cs="Times New Roman"/>
          <w:b/>
          <w:sz w:val="28"/>
          <w:szCs w:val="28"/>
          <w:u w:val="single"/>
        </w:rPr>
        <w:t xml:space="preserve">Administrative Provisions. </w:t>
      </w:r>
      <w:r>
        <w:rPr>
          <w:rFonts w:ascii="Times New Roman" w:hAnsi="Times New Roman" w:cs="Times New Roman"/>
          <w:sz w:val="28"/>
          <w:szCs w:val="28"/>
          <w:u w:val="single"/>
        </w:rPr>
        <w:t>(a) The Administrator may:</w:t>
      </w:r>
    </w:p>
    <w:p w:rsidR="00191570" w:rsidRDefault="00191570">
      <w:pPr>
        <w:pStyle w:val="NoSpacing"/>
        <w:spacing w:line="360" w:lineRule="auto"/>
        <w:ind w:left="720" w:firstLine="720"/>
        <w:jc w:val="both"/>
        <w:rPr>
          <w:rFonts w:ascii="Times New Roman" w:hAnsi="Times New Roman" w:cs="Times New Roman"/>
          <w:sz w:val="28"/>
          <w:szCs w:val="28"/>
          <w:u w:val="single"/>
        </w:rPr>
      </w:pPr>
      <w:r>
        <w:rPr>
          <w:rFonts w:ascii="Times New Roman" w:hAnsi="Times New Roman" w:cs="Times New Roman"/>
          <w:sz w:val="28"/>
          <w:szCs w:val="28"/>
          <w:u w:val="single"/>
        </w:rPr>
        <w:t>(1) prescribe uniform forms to be used by all Providers and shall prescribe and furnish uniform forms and procedures, including methods of identification of members, to be used for determining and reporting eligibility of members; and</w:t>
      </w:r>
    </w:p>
    <w:p w:rsidR="00191570" w:rsidRDefault="00191570">
      <w:pPr>
        <w:pStyle w:val="NoSpacing"/>
        <w:spacing w:line="360" w:lineRule="auto"/>
        <w:ind w:left="720" w:firstLine="720"/>
        <w:jc w:val="both"/>
        <w:rPr>
          <w:rFonts w:ascii="Times New Roman" w:hAnsi="Times New Roman" w:cs="Times New Roman"/>
          <w:sz w:val="28"/>
          <w:szCs w:val="28"/>
          <w:u w:val="single"/>
        </w:rPr>
      </w:pPr>
      <w:r>
        <w:rPr>
          <w:rFonts w:ascii="Times New Roman" w:hAnsi="Times New Roman" w:cs="Times New Roman"/>
          <w:sz w:val="28"/>
          <w:szCs w:val="28"/>
          <w:u w:val="single"/>
        </w:rPr>
        <w:t>(2) enter into an interagency agreement with the Department to determine the eligibility of all persons defined pursuant to this Article, and ensure that the eligibility process is coordinated with other assistance Programs.</w:t>
      </w:r>
    </w:p>
    <w:p w:rsidR="00191570" w:rsidRDefault="00191570">
      <w:pPr>
        <w:pStyle w:val="NoSpacing"/>
        <w:spacing w:line="360" w:lineRule="auto"/>
        <w:ind w:firstLine="720"/>
        <w:jc w:val="both"/>
        <w:rPr>
          <w:rFonts w:ascii="Times New Roman" w:hAnsi="Times New Roman" w:cs="Times New Roman"/>
          <w:sz w:val="28"/>
          <w:szCs w:val="28"/>
          <w:u w:val="single"/>
        </w:rPr>
      </w:pPr>
      <w:r>
        <w:rPr>
          <w:rFonts w:ascii="Times New Roman" w:hAnsi="Times New Roman" w:cs="Times New Roman"/>
          <w:sz w:val="28"/>
          <w:szCs w:val="28"/>
          <w:u w:val="single"/>
        </w:rPr>
        <w:t>(b) No less than sixty (60) days prior to the implementation of a policy or a change to an existing policy relating to reimbursement, the Administrator shall provide notice to interested parties.</w:t>
      </w:r>
    </w:p>
    <w:p w:rsidR="00191570" w:rsidRDefault="00191570">
      <w:pPr>
        <w:pStyle w:val="NoSpacing"/>
        <w:spacing w:line="360" w:lineRule="auto"/>
        <w:ind w:firstLine="720"/>
        <w:jc w:val="both"/>
        <w:rPr>
          <w:rFonts w:ascii="Times New Roman" w:hAnsi="Times New Roman" w:cs="Times New Roman"/>
          <w:sz w:val="28"/>
          <w:szCs w:val="28"/>
          <w:u w:val="single"/>
        </w:rPr>
      </w:pPr>
      <w:r>
        <w:rPr>
          <w:rFonts w:ascii="Times New Roman" w:hAnsi="Times New Roman" w:cs="Times New Roman"/>
          <w:sz w:val="28"/>
          <w:szCs w:val="28"/>
          <w:u w:val="single"/>
        </w:rPr>
        <w:t>(c) The Administrator is authorized to apply for any Federal funds available for the support of Programs to investigate and prosecute violations arising from the administration and operation of the Program.  Available local funds appropriated for the administration and operation of the Program may be used as matching funds to secure Federal funds pursuant to this Subsection.</w:t>
      </w:r>
    </w:p>
    <w:p w:rsidR="00191570" w:rsidRDefault="00191570">
      <w:pPr>
        <w:pStyle w:val="NoSpacing"/>
        <w:spacing w:line="360" w:lineRule="auto"/>
        <w:ind w:firstLine="720"/>
        <w:rPr>
          <w:rFonts w:ascii="Times New Roman" w:hAnsi="Times New Roman" w:cs="Times New Roman"/>
          <w:sz w:val="28"/>
          <w:szCs w:val="28"/>
          <w:u w:val="single"/>
        </w:rPr>
      </w:pPr>
      <w:r>
        <w:rPr>
          <w:rFonts w:ascii="Times New Roman" w:hAnsi="Times New Roman" w:cs="Times New Roman"/>
          <w:sz w:val="28"/>
          <w:szCs w:val="28"/>
          <w:u w:val="single"/>
        </w:rPr>
        <w:t>(d) Determination of Head of Household.</w:t>
      </w:r>
    </w:p>
    <w:p w:rsidR="00191570" w:rsidRDefault="00191570">
      <w:pPr>
        <w:pStyle w:val="NoSpacing"/>
        <w:spacing w:line="360" w:lineRule="auto"/>
        <w:ind w:left="720" w:firstLine="720"/>
        <w:jc w:val="both"/>
        <w:rPr>
          <w:rFonts w:ascii="Times New Roman" w:hAnsi="Times New Roman" w:cs="Times New Roman"/>
          <w:sz w:val="28"/>
          <w:szCs w:val="28"/>
          <w:u w:val="single"/>
        </w:rPr>
      </w:pPr>
      <w:r>
        <w:rPr>
          <w:rFonts w:ascii="Times New Roman" w:hAnsi="Times New Roman" w:cs="Times New Roman"/>
          <w:sz w:val="28"/>
          <w:szCs w:val="28"/>
          <w:u w:val="single"/>
        </w:rPr>
        <w:t>(1) In a single-member household the person shall be the head of household.</w:t>
      </w:r>
    </w:p>
    <w:p w:rsidR="00191570" w:rsidRDefault="00191570">
      <w:pPr>
        <w:pStyle w:val="NoSpacing"/>
        <w:spacing w:line="360" w:lineRule="auto"/>
        <w:ind w:left="720" w:firstLine="720"/>
        <w:jc w:val="both"/>
        <w:rPr>
          <w:rFonts w:ascii="Times New Roman" w:hAnsi="Times New Roman" w:cs="Times New Roman"/>
          <w:sz w:val="28"/>
          <w:szCs w:val="28"/>
          <w:u w:val="single"/>
        </w:rPr>
      </w:pPr>
      <w:r>
        <w:rPr>
          <w:rFonts w:ascii="Times New Roman" w:hAnsi="Times New Roman" w:cs="Times New Roman"/>
          <w:sz w:val="28"/>
          <w:szCs w:val="28"/>
          <w:u w:val="single"/>
        </w:rPr>
        <w:t>(2) In a household where there is only one (1) parent, that parent shall be the head of household.</w:t>
      </w:r>
    </w:p>
    <w:p w:rsidR="00191570" w:rsidRDefault="00191570">
      <w:pPr>
        <w:pStyle w:val="NoSpacing"/>
        <w:spacing w:line="360" w:lineRule="auto"/>
        <w:ind w:left="720" w:firstLine="720"/>
        <w:jc w:val="both"/>
        <w:rPr>
          <w:rFonts w:ascii="Times New Roman" w:hAnsi="Times New Roman" w:cs="Times New Roman"/>
          <w:sz w:val="28"/>
          <w:szCs w:val="28"/>
          <w:u w:val="single"/>
        </w:rPr>
      </w:pPr>
      <w:r>
        <w:rPr>
          <w:rFonts w:ascii="Times New Roman" w:hAnsi="Times New Roman" w:cs="Times New Roman"/>
          <w:sz w:val="28"/>
          <w:szCs w:val="28"/>
          <w:u w:val="single"/>
        </w:rPr>
        <w:t>(3) In a household where both the male and female parents have earned income, the parent with the higher income shall be the head of household.</w:t>
      </w:r>
    </w:p>
    <w:p w:rsidR="00191570" w:rsidRDefault="00191570">
      <w:pPr>
        <w:pStyle w:val="NoSpacing"/>
        <w:spacing w:line="360" w:lineRule="auto"/>
        <w:ind w:firstLine="720"/>
        <w:jc w:val="both"/>
        <w:rPr>
          <w:rFonts w:ascii="Times New Roman" w:hAnsi="Times New Roman" w:cs="Times New Roman"/>
          <w:sz w:val="28"/>
          <w:szCs w:val="28"/>
          <w:u w:val="single"/>
        </w:rPr>
      </w:pPr>
      <w:r>
        <w:rPr>
          <w:rFonts w:ascii="Times New Roman" w:hAnsi="Times New Roman" w:cs="Times New Roman"/>
          <w:sz w:val="28"/>
          <w:szCs w:val="28"/>
          <w:u w:val="single"/>
        </w:rPr>
        <w:t>(e) Document Verification; Birth Certificates and Social Security Card.</w:t>
      </w:r>
    </w:p>
    <w:p w:rsidR="00191570" w:rsidRDefault="00191570">
      <w:pPr>
        <w:pStyle w:val="NoSpacing"/>
        <w:spacing w:line="360" w:lineRule="auto"/>
        <w:ind w:left="720" w:firstLine="720"/>
        <w:jc w:val="both"/>
        <w:rPr>
          <w:rFonts w:ascii="Times New Roman" w:hAnsi="Times New Roman" w:cs="Times New Roman"/>
          <w:sz w:val="28"/>
          <w:szCs w:val="28"/>
          <w:u w:val="single"/>
        </w:rPr>
      </w:pPr>
      <w:r>
        <w:rPr>
          <w:rFonts w:ascii="Times New Roman" w:hAnsi="Times New Roman" w:cs="Times New Roman"/>
          <w:sz w:val="28"/>
          <w:szCs w:val="28"/>
          <w:u w:val="single"/>
        </w:rPr>
        <w:t>(1) A birth certificate and social security card are required for each member of the household applying for assistance.</w:t>
      </w:r>
    </w:p>
    <w:p w:rsidR="00191570" w:rsidRDefault="00191570">
      <w:pPr>
        <w:pStyle w:val="NoSpacing"/>
        <w:spacing w:line="360" w:lineRule="auto"/>
        <w:ind w:left="720" w:firstLine="720"/>
        <w:jc w:val="both"/>
        <w:rPr>
          <w:rFonts w:ascii="Times New Roman" w:hAnsi="Times New Roman" w:cs="Times New Roman"/>
          <w:sz w:val="28"/>
          <w:szCs w:val="28"/>
          <w:u w:val="single"/>
        </w:rPr>
      </w:pPr>
      <w:r>
        <w:rPr>
          <w:rFonts w:ascii="Times New Roman" w:hAnsi="Times New Roman" w:cs="Times New Roman"/>
          <w:sz w:val="28"/>
          <w:szCs w:val="28"/>
          <w:u w:val="single"/>
        </w:rPr>
        <w:t>(2) Birth certificates may be substituted by a passport, baptismal certificate, an Alien Registration Receipt Card (green card) or a government of Guam Identification Card, if birth certificates are not available.</w:t>
      </w:r>
    </w:p>
    <w:p w:rsidR="00191570" w:rsidRDefault="00191570">
      <w:pPr>
        <w:pStyle w:val="NoSpacing"/>
        <w:spacing w:line="360" w:lineRule="auto"/>
        <w:ind w:left="720" w:firstLine="720"/>
        <w:jc w:val="both"/>
        <w:rPr>
          <w:rFonts w:ascii="Times New Roman" w:hAnsi="Times New Roman" w:cs="Times New Roman"/>
          <w:sz w:val="28"/>
          <w:szCs w:val="28"/>
          <w:u w:val="single"/>
        </w:rPr>
      </w:pPr>
      <w:r>
        <w:rPr>
          <w:rFonts w:ascii="Times New Roman" w:hAnsi="Times New Roman" w:cs="Times New Roman"/>
          <w:sz w:val="28"/>
          <w:szCs w:val="28"/>
          <w:u w:val="single"/>
        </w:rPr>
        <w:t>(3) In the absence of a Social Security Card, a receipt of the application for Social Security Card should be sufficient; however, the member shall provide the Program with a photocopy of the Social Security Card after its receipt. For verification, a written statement or other documents from the Social Security Administration, or a Guam driver’s license or Guam ID if the social security number is indicated on it shall be accepted.</w:t>
      </w:r>
    </w:p>
    <w:p w:rsidR="00191570" w:rsidRDefault="00191570">
      <w:pPr>
        <w:pStyle w:val="NoSpacing"/>
        <w:spacing w:line="360" w:lineRule="auto"/>
        <w:ind w:firstLine="720"/>
        <w:rPr>
          <w:rFonts w:ascii="Times New Roman" w:hAnsi="Times New Roman" w:cs="Times New Roman"/>
          <w:sz w:val="28"/>
          <w:szCs w:val="28"/>
          <w:u w:val="single"/>
        </w:rPr>
      </w:pPr>
      <w:r>
        <w:rPr>
          <w:rFonts w:ascii="Times New Roman" w:hAnsi="Times New Roman" w:cs="Times New Roman"/>
          <w:sz w:val="28"/>
          <w:szCs w:val="28"/>
          <w:u w:val="single"/>
        </w:rPr>
        <w:t>(f) Alien Registration Receipt Card.  The Alien Registration Receipt Card will be required for all resident alien applicants.</w:t>
      </w:r>
    </w:p>
    <w:p w:rsidR="00191570" w:rsidRDefault="00191570">
      <w:pPr>
        <w:pStyle w:val="NoSpacing"/>
        <w:spacing w:line="360" w:lineRule="auto"/>
        <w:ind w:firstLine="720"/>
        <w:rPr>
          <w:rFonts w:ascii="Times New Roman" w:hAnsi="Times New Roman" w:cs="Times New Roman"/>
          <w:sz w:val="28"/>
          <w:szCs w:val="28"/>
          <w:u w:val="single"/>
        </w:rPr>
      </w:pPr>
      <w:r>
        <w:rPr>
          <w:rFonts w:ascii="Times New Roman" w:hAnsi="Times New Roman" w:cs="Times New Roman"/>
          <w:sz w:val="28"/>
          <w:szCs w:val="28"/>
          <w:u w:val="single"/>
        </w:rPr>
        <w:t>(g) Income.</w:t>
      </w:r>
    </w:p>
    <w:p w:rsidR="00191570" w:rsidRDefault="00191570">
      <w:pPr>
        <w:pStyle w:val="NoSpacing"/>
        <w:spacing w:line="360" w:lineRule="auto"/>
        <w:ind w:left="720" w:firstLine="720"/>
        <w:jc w:val="both"/>
        <w:rPr>
          <w:rFonts w:ascii="Times New Roman" w:hAnsi="Times New Roman" w:cs="Times New Roman"/>
          <w:sz w:val="28"/>
          <w:szCs w:val="28"/>
          <w:u w:val="single"/>
        </w:rPr>
      </w:pPr>
      <w:r>
        <w:rPr>
          <w:rFonts w:ascii="Times New Roman" w:hAnsi="Times New Roman" w:cs="Times New Roman"/>
          <w:sz w:val="28"/>
          <w:szCs w:val="28"/>
          <w:u w:val="single"/>
        </w:rPr>
        <w:t>(1) Last two (2) month’s check stubs and current month’s check stub shall be provided as part of income verification.</w:t>
      </w:r>
    </w:p>
    <w:p w:rsidR="00191570" w:rsidRDefault="00191570">
      <w:pPr>
        <w:pStyle w:val="NoSpacing"/>
        <w:spacing w:line="360" w:lineRule="auto"/>
        <w:ind w:left="720" w:firstLine="720"/>
        <w:jc w:val="both"/>
        <w:rPr>
          <w:rFonts w:ascii="Times New Roman" w:hAnsi="Times New Roman" w:cs="Times New Roman"/>
          <w:sz w:val="28"/>
          <w:szCs w:val="28"/>
          <w:u w:val="single"/>
        </w:rPr>
      </w:pPr>
      <w:r>
        <w:rPr>
          <w:rFonts w:ascii="Times New Roman" w:hAnsi="Times New Roman" w:cs="Times New Roman"/>
          <w:sz w:val="28"/>
          <w:szCs w:val="28"/>
          <w:u w:val="single"/>
        </w:rPr>
        <w:t>(2) An employment verification from the employer must be obtained showing the average hours worked and hourly rate the employee has earned for the last three (3) months.</w:t>
      </w:r>
    </w:p>
    <w:p w:rsidR="00191570" w:rsidRDefault="00191570">
      <w:pPr>
        <w:pStyle w:val="NoSpacing"/>
        <w:spacing w:line="360" w:lineRule="auto"/>
        <w:ind w:left="720" w:firstLine="720"/>
        <w:jc w:val="both"/>
        <w:rPr>
          <w:rFonts w:ascii="Times New Roman" w:hAnsi="Times New Roman" w:cs="Times New Roman"/>
          <w:sz w:val="28"/>
          <w:szCs w:val="28"/>
          <w:u w:val="single"/>
        </w:rPr>
      </w:pPr>
      <w:r>
        <w:rPr>
          <w:rFonts w:ascii="Times New Roman" w:hAnsi="Times New Roman" w:cs="Times New Roman"/>
          <w:sz w:val="28"/>
          <w:szCs w:val="28"/>
          <w:u w:val="single"/>
        </w:rPr>
        <w:t>(3) Self-employed individuals, other than those farming and fishing, with income over One Hundred Dollars ($100.00) a month must provide the latest business privilege, tax receipts and the latest 1040 Forms.  If no 1040 Forms can be provided, an affidavit indicating expenses for the same month shall be furnished. For fishermen or farmers, a notarized statement of income will be required and proof of being exempted from filing the business privilege tax must be obtained from the Department of Revenue and Taxation and submitted to the Program. Those others with income less than One Hundred Dollars ($100.00) a month will be required also to submit a notarized statement of earnings.</w:t>
      </w:r>
    </w:p>
    <w:p w:rsidR="00191570" w:rsidRDefault="00191570">
      <w:pPr>
        <w:pStyle w:val="NoSpacing"/>
        <w:spacing w:line="360" w:lineRule="auto"/>
        <w:ind w:firstLine="720"/>
        <w:jc w:val="both"/>
        <w:rPr>
          <w:rFonts w:ascii="Times New Roman" w:hAnsi="Times New Roman" w:cs="Times New Roman"/>
          <w:sz w:val="28"/>
          <w:szCs w:val="28"/>
          <w:u w:val="single"/>
        </w:rPr>
      </w:pPr>
      <w:r>
        <w:rPr>
          <w:rFonts w:ascii="Times New Roman" w:hAnsi="Times New Roman" w:cs="Times New Roman"/>
          <w:sz w:val="28"/>
          <w:szCs w:val="28"/>
          <w:u w:val="single"/>
        </w:rPr>
        <w:t>(h) Vehicle and Property. An affidavit shall be provided indicating that the applicant meets the eligibility restrictions on ownership of vehicles and real property as provided in this Act.</w:t>
      </w:r>
    </w:p>
    <w:p w:rsidR="00191570" w:rsidRDefault="00191570">
      <w:pPr>
        <w:pStyle w:val="NoSpacing"/>
        <w:spacing w:line="360" w:lineRule="auto"/>
        <w:ind w:firstLine="720"/>
        <w:jc w:val="both"/>
        <w:rPr>
          <w:rFonts w:ascii="Times New Roman" w:hAnsi="Times New Roman" w:cs="Times New Roman"/>
          <w:sz w:val="28"/>
          <w:szCs w:val="28"/>
          <w:u w:val="single"/>
        </w:rPr>
      </w:pPr>
      <w:r>
        <w:rPr>
          <w:rFonts w:ascii="Times New Roman" w:hAnsi="Times New Roman" w:cs="Times New Roman"/>
          <w:sz w:val="28"/>
          <w:szCs w:val="28"/>
          <w:u w:val="single"/>
        </w:rPr>
        <w:t>(i) Cash Resources. Photocopies of passbooks and bank statements are required if an applicant indicates amounts of cash resources in the application form.</w:t>
      </w:r>
    </w:p>
    <w:p w:rsidR="00191570" w:rsidRDefault="00191570">
      <w:pPr>
        <w:pStyle w:val="NoSpacing"/>
        <w:spacing w:line="360" w:lineRule="auto"/>
        <w:ind w:firstLine="720"/>
        <w:jc w:val="both"/>
        <w:rPr>
          <w:rFonts w:ascii="Times New Roman" w:hAnsi="Times New Roman" w:cs="Times New Roman"/>
          <w:sz w:val="28"/>
          <w:szCs w:val="28"/>
          <w:u w:val="single"/>
        </w:rPr>
      </w:pPr>
      <w:r>
        <w:rPr>
          <w:rFonts w:ascii="Times New Roman" w:hAnsi="Times New Roman" w:cs="Times New Roman"/>
          <w:sz w:val="28"/>
          <w:szCs w:val="28"/>
          <w:u w:val="single"/>
        </w:rPr>
        <w:t>(j) Permanent Resident Alien. Aliens who are applying for assistance shall provide information and required documentation concerning the sponsor's income and resources as a condition for eligibility.  In determining the eligibility for all qualified aliens, the income and resources of any person who executed an affidavit of support pursuant to the Immigration and Nationality Act on behalf of the qualified alien and the income and resources of the spouse, if any, of the sponsoring individual shall be counted at the time of application and for the re-determination of eligibility for the duration of the attribution period, as specified in Federal law.  If a resident alien’s sponsor did not execute an affidavit of support pursuant to the Immigration and Nationality Act on behalf of the qualified alien, then the income and resources of a sponsor(s) and the sponsor's spouse, if living together, shall be treated as unearned income and resources.</w:t>
      </w:r>
    </w:p>
    <w:p w:rsidR="00191570" w:rsidRDefault="00191570">
      <w:pPr>
        <w:pStyle w:val="NoSpacing"/>
        <w:spacing w:line="360" w:lineRule="auto"/>
        <w:ind w:firstLine="720"/>
        <w:rPr>
          <w:rFonts w:ascii="Times New Roman" w:hAnsi="Times New Roman" w:cs="Times New Roman"/>
          <w:sz w:val="28"/>
          <w:szCs w:val="28"/>
          <w:u w:val="single"/>
        </w:rPr>
      </w:pPr>
      <w:r>
        <w:rPr>
          <w:rFonts w:ascii="Times New Roman" w:hAnsi="Times New Roman" w:cs="Times New Roman"/>
          <w:sz w:val="28"/>
          <w:szCs w:val="28"/>
          <w:u w:val="single"/>
        </w:rPr>
        <w:t>(k) Issuance of Program Card. The Contractor shall issue an identification card identifying all eligible family members. Each household will be assigned a unique number. Cards will indicate the period of Program coverage, other medical insurance coverage, applicable liability rates, and selected primary physicians and /or specialist(s).</w:t>
      </w:r>
    </w:p>
    <w:p w:rsidR="00191570" w:rsidRDefault="00191570">
      <w:pPr>
        <w:pStyle w:val="NoSpacing"/>
        <w:spacing w:line="360" w:lineRule="auto"/>
        <w:ind w:left="720"/>
        <w:jc w:val="both"/>
        <w:rPr>
          <w:rFonts w:ascii="Times New Roman" w:hAnsi="Times New Roman" w:cs="Times New Roman"/>
          <w:sz w:val="28"/>
          <w:szCs w:val="28"/>
          <w:u w:val="single"/>
        </w:rPr>
      </w:pPr>
      <w:r>
        <w:rPr>
          <w:rFonts w:ascii="Times New Roman" w:hAnsi="Times New Roman" w:cs="Times New Roman"/>
          <w:sz w:val="28"/>
          <w:szCs w:val="28"/>
          <w:u w:val="single"/>
        </w:rPr>
        <w:t>(l) Denials. Applicants will be denied when:</w:t>
      </w:r>
    </w:p>
    <w:p w:rsidR="00191570" w:rsidRDefault="00191570">
      <w:pPr>
        <w:pStyle w:val="NoSpacing"/>
        <w:spacing w:line="360" w:lineRule="auto"/>
        <w:ind w:left="720" w:firstLine="720"/>
        <w:jc w:val="both"/>
        <w:rPr>
          <w:rFonts w:ascii="Times New Roman" w:hAnsi="Times New Roman" w:cs="Times New Roman"/>
          <w:sz w:val="28"/>
          <w:szCs w:val="28"/>
          <w:u w:val="single"/>
        </w:rPr>
      </w:pPr>
      <w:r>
        <w:rPr>
          <w:rFonts w:ascii="Times New Roman" w:hAnsi="Times New Roman" w:cs="Times New Roman"/>
          <w:sz w:val="28"/>
          <w:szCs w:val="28"/>
          <w:u w:val="single"/>
        </w:rPr>
        <w:t>(1) ineligibility is established;</w:t>
      </w:r>
    </w:p>
    <w:p w:rsidR="00191570" w:rsidRDefault="00191570">
      <w:pPr>
        <w:pStyle w:val="NoSpacing"/>
        <w:spacing w:line="360" w:lineRule="auto"/>
        <w:ind w:left="720" w:firstLine="720"/>
        <w:jc w:val="both"/>
        <w:rPr>
          <w:rFonts w:ascii="Times New Roman" w:hAnsi="Times New Roman" w:cs="Times New Roman"/>
          <w:sz w:val="28"/>
          <w:szCs w:val="28"/>
          <w:u w:val="single"/>
        </w:rPr>
      </w:pPr>
      <w:r>
        <w:rPr>
          <w:rFonts w:ascii="Times New Roman" w:hAnsi="Times New Roman" w:cs="Times New Roman"/>
          <w:sz w:val="28"/>
          <w:szCs w:val="28"/>
          <w:u w:val="single"/>
        </w:rPr>
        <w:t>(2) an applicant fails to provide necessary information to determine eligibility; or</w:t>
      </w:r>
    </w:p>
    <w:p w:rsidR="00191570" w:rsidRDefault="00191570">
      <w:pPr>
        <w:pStyle w:val="NoSpacing"/>
        <w:spacing w:line="360" w:lineRule="auto"/>
        <w:ind w:left="720" w:firstLine="720"/>
        <w:jc w:val="both"/>
        <w:rPr>
          <w:rFonts w:ascii="Times New Roman" w:hAnsi="Times New Roman" w:cs="Times New Roman"/>
          <w:sz w:val="28"/>
          <w:szCs w:val="28"/>
          <w:u w:val="single"/>
        </w:rPr>
      </w:pPr>
      <w:r>
        <w:rPr>
          <w:rFonts w:ascii="Times New Roman" w:hAnsi="Times New Roman" w:cs="Times New Roman"/>
          <w:sz w:val="28"/>
          <w:szCs w:val="28"/>
          <w:u w:val="single"/>
        </w:rPr>
        <w:t>(3) the Program loses contact with the applicant before eligibility is determined.</w:t>
      </w:r>
    </w:p>
    <w:p w:rsidR="00191570" w:rsidRDefault="00191570">
      <w:pPr>
        <w:pStyle w:val="NoSpacing"/>
        <w:spacing w:line="360" w:lineRule="auto"/>
        <w:ind w:firstLine="720"/>
        <w:jc w:val="both"/>
        <w:rPr>
          <w:rFonts w:ascii="Times New Roman" w:hAnsi="Times New Roman" w:cs="Times New Roman"/>
          <w:sz w:val="28"/>
          <w:szCs w:val="28"/>
          <w:u w:val="single"/>
        </w:rPr>
      </w:pPr>
      <w:r>
        <w:rPr>
          <w:rFonts w:ascii="Times New Roman" w:hAnsi="Times New Roman" w:cs="Times New Roman"/>
          <w:sz w:val="28"/>
          <w:szCs w:val="28"/>
          <w:u w:val="single"/>
        </w:rPr>
        <w:t>(m) Reporting Requirements.  All  Program Participants shall report within ten (10) days to the Program any changes in their households, such as the following:</w:t>
      </w:r>
    </w:p>
    <w:p w:rsidR="00191570" w:rsidRDefault="00191570">
      <w:pPr>
        <w:pStyle w:val="NoSpacing"/>
        <w:spacing w:line="360" w:lineRule="auto"/>
        <w:ind w:left="720" w:firstLine="720"/>
        <w:jc w:val="both"/>
        <w:rPr>
          <w:rFonts w:ascii="Times New Roman" w:hAnsi="Times New Roman" w:cs="Times New Roman"/>
          <w:sz w:val="28"/>
          <w:szCs w:val="28"/>
          <w:u w:val="single"/>
        </w:rPr>
      </w:pPr>
      <w:r>
        <w:rPr>
          <w:rFonts w:ascii="Times New Roman" w:hAnsi="Times New Roman" w:cs="Times New Roman"/>
          <w:sz w:val="28"/>
          <w:szCs w:val="28"/>
          <w:u w:val="single"/>
        </w:rPr>
        <w:t>(1) moved to another house;</w:t>
      </w:r>
    </w:p>
    <w:p w:rsidR="00191570" w:rsidRDefault="00191570">
      <w:pPr>
        <w:pStyle w:val="NoSpacing"/>
        <w:spacing w:line="360" w:lineRule="auto"/>
        <w:ind w:left="720" w:firstLine="720"/>
        <w:jc w:val="both"/>
        <w:rPr>
          <w:rFonts w:ascii="Times New Roman" w:hAnsi="Times New Roman" w:cs="Times New Roman"/>
          <w:sz w:val="28"/>
          <w:szCs w:val="28"/>
          <w:u w:val="single"/>
        </w:rPr>
      </w:pPr>
      <w:r>
        <w:rPr>
          <w:rFonts w:ascii="Times New Roman" w:hAnsi="Times New Roman" w:cs="Times New Roman"/>
          <w:sz w:val="28"/>
          <w:szCs w:val="28"/>
          <w:u w:val="single"/>
        </w:rPr>
        <w:t>(2) someone moved into the household;</w:t>
      </w:r>
    </w:p>
    <w:p w:rsidR="00191570" w:rsidRDefault="00191570">
      <w:pPr>
        <w:pStyle w:val="NoSpacing"/>
        <w:spacing w:line="360" w:lineRule="auto"/>
        <w:ind w:left="720"/>
        <w:jc w:val="both"/>
        <w:rPr>
          <w:rFonts w:ascii="Times New Roman" w:hAnsi="Times New Roman" w:cs="Times New Roman"/>
          <w:sz w:val="28"/>
          <w:szCs w:val="28"/>
          <w:u w:val="single"/>
        </w:rPr>
      </w:pPr>
      <w:r>
        <w:rPr>
          <w:rFonts w:ascii="Times New Roman" w:hAnsi="Times New Roman" w:cs="Times New Roman"/>
          <w:sz w:val="28"/>
          <w:szCs w:val="28"/>
          <w:u w:val="single"/>
        </w:rPr>
        <w:tab/>
        <w:t>(3) someone moved out of the household;</w:t>
      </w:r>
    </w:p>
    <w:p w:rsidR="00191570" w:rsidRDefault="00191570">
      <w:pPr>
        <w:pStyle w:val="NoSpacing"/>
        <w:spacing w:line="360" w:lineRule="auto"/>
        <w:ind w:left="720" w:firstLine="720"/>
        <w:jc w:val="both"/>
        <w:rPr>
          <w:rFonts w:ascii="Times New Roman" w:hAnsi="Times New Roman" w:cs="Times New Roman"/>
          <w:sz w:val="28"/>
          <w:szCs w:val="28"/>
          <w:u w:val="single"/>
        </w:rPr>
      </w:pPr>
      <w:r>
        <w:rPr>
          <w:rFonts w:ascii="Times New Roman" w:hAnsi="Times New Roman" w:cs="Times New Roman"/>
          <w:sz w:val="28"/>
          <w:szCs w:val="28"/>
          <w:u w:val="single"/>
        </w:rPr>
        <w:t>(4) someone in the household has given birth;</w:t>
      </w:r>
    </w:p>
    <w:p w:rsidR="00191570" w:rsidRDefault="00191570">
      <w:pPr>
        <w:pStyle w:val="NoSpacing"/>
        <w:spacing w:line="360" w:lineRule="auto"/>
        <w:ind w:left="720" w:firstLine="720"/>
        <w:jc w:val="both"/>
        <w:rPr>
          <w:rFonts w:ascii="Times New Roman" w:hAnsi="Times New Roman" w:cs="Times New Roman"/>
          <w:sz w:val="28"/>
          <w:szCs w:val="28"/>
          <w:u w:val="single"/>
        </w:rPr>
      </w:pPr>
      <w:r>
        <w:rPr>
          <w:rFonts w:ascii="Times New Roman" w:hAnsi="Times New Roman" w:cs="Times New Roman"/>
          <w:sz w:val="28"/>
          <w:szCs w:val="28"/>
          <w:u w:val="single"/>
        </w:rPr>
        <w:t>(5) someone in the household terminated from employment;</w:t>
      </w:r>
    </w:p>
    <w:p w:rsidR="00191570" w:rsidRDefault="00191570">
      <w:pPr>
        <w:pStyle w:val="NoSpacing"/>
        <w:spacing w:line="360" w:lineRule="auto"/>
        <w:ind w:left="720" w:firstLine="720"/>
        <w:jc w:val="both"/>
        <w:rPr>
          <w:rFonts w:ascii="Times New Roman" w:hAnsi="Times New Roman" w:cs="Times New Roman"/>
          <w:sz w:val="28"/>
          <w:szCs w:val="28"/>
          <w:u w:val="single"/>
        </w:rPr>
      </w:pPr>
      <w:r>
        <w:rPr>
          <w:rFonts w:ascii="Times New Roman" w:hAnsi="Times New Roman" w:cs="Times New Roman"/>
          <w:sz w:val="28"/>
          <w:szCs w:val="28"/>
          <w:u w:val="single"/>
        </w:rPr>
        <w:t>(6) someone in the household received a raise in wage or salary;</w:t>
      </w:r>
    </w:p>
    <w:p w:rsidR="00191570" w:rsidRDefault="00191570">
      <w:pPr>
        <w:pStyle w:val="NoSpacing"/>
        <w:spacing w:line="360" w:lineRule="auto"/>
        <w:ind w:left="720" w:firstLine="720"/>
        <w:jc w:val="both"/>
        <w:rPr>
          <w:rFonts w:ascii="Times New Roman" w:hAnsi="Times New Roman" w:cs="Times New Roman"/>
          <w:sz w:val="28"/>
          <w:szCs w:val="28"/>
          <w:u w:val="single"/>
        </w:rPr>
      </w:pPr>
      <w:r>
        <w:rPr>
          <w:rFonts w:ascii="Times New Roman" w:hAnsi="Times New Roman" w:cs="Times New Roman"/>
          <w:sz w:val="28"/>
          <w:szCs w:val="28"/>
          <w:u w:val="single"/>
        </w:rPr>
        <w:t>(7) someone in the household obtained a job;</w:t>
      </w:r>
    </w:p>
    <w:p w:rsidR="00191570" w:rsidRDefault="00191570">
      <w:pPr>
        <w:pStyle w:val="NoSpacing"/>
        <w:spacing w:line="360" w:lineRule="auto"/>
        <w:ind w:left="720" w:firstLine="720"/>
        <w:jc w:val="both"/>
        <w:rPr>
          <w:rFonts w:ascii="Times New Roman" w:hAnsi="Times New Roman" w:cs="Times New Roman"/>
          <w:sz w:val="28"/>
          <w:szCs w:val="28"/>
          <w:u w:val="single"/>
        </w:rPr>
      </w:pPr>
      <w:r>
        <w:rPr>
          <w:rFonts w:ascii="Times New Roman" w:hAnsi="Times New Roman" w:cs="Times New Roman"/>
          <w:sz w:val="28"/>
          <w:szCs w:val="28"/>
          <w:u w:val="single"/>
        </w:rPr>
        <w:t>(8) someone in the household reached the age of nineteen (19) or sixty-five (65) years old;</w:t>
      </w:r>
    </w:p>
    <w:p w:rsidR="00191570" w:rsidRDefault="00191570">
      <w:pPr>
        <w:pStyle w:val="NoSpacing"/>
        <w:spacing w:line="360" w:lineRule="auto"/>
        <w:ind w:left="720" w:firstLine="720"/>
        <w:jc w:val="both"/>
        <w:rPr>
          <w:rFonts w:ascii="Times New Roman" w:hAnsi="Times New Roman" w:cs="Times New Roman"/>
          <w:sz w:val="28"/>
          <w:szCs w:val="28"/>
          <w:u w:val="single"/>
        </w:rPr>
      </w:pPr>
      <w:r>
        <w:rPr>
          <w:rFonts w:ascii="Times New Roman" w:hAnsi="Times New Roman" w:cs="Times New Roman"/>
          <w:sz w:val="28"/>
          <w:szCs w:val="28"/>
          <w:u w:val="single"/>
        </w:rPr>
        <w:t>(9) someone in the household becomes permanently disabled; or</w:t>
      </w:r>
    </w:p>
    <w:p w:rsidR="00191570" w:rsidRDefault="00191570">
      <w:pPr>
        <w:pStyle w:val="NoSpacing"/>
        <w:spacing w:line="360" w:lineRule="auto"/>
        <w:ind w:left="720" w:firstLine="720"/>
        <w:jc w:val="both"/>
        <w:rPr>
          <w:rFonts w:ascii="Times New Roman" w:hAnsi="Times New Roman" w:cs="Times New Roman"/>
          <w:sz w:val="28"/>
          <w:szCs w:val="28"/>
          <w:u w:val="single"/>
        </w:rPr>
      </w:pPr>
      <w:r>
        <w:rPr>
          <w:rFonts w:ascii="Times New Roman" w:hAnsi="Times New Roman" w:cs="Times New Roman"/>
          <w:sz w:val="28"/>
          <w:szCs w:val="28"/>
          <w:u w:val="single"/>
        </w:rPr>
        <w:t>(10) someone in the household has expired.</w:t>
      </w:r>
    </w:p>
    <w:p w:rsidR="00191570" w:rsidRDefault="00191570">
      <w:pPr>
        <w:pStyle w:val="NoSpacing"/>
        <w:spacing w:line="360" w:lineRule="auto"/>
        <w:ind w:firstLine="720"/>
        <w:jc w:val="both"/>
        <w:rPr>
          <w:rFonts w:ascii="Times New Roman" w:hAnsi="Times New Roman" w:cs="Times New Roman"/>
          <w:sz w:val="28"/>
          <w:szCs w:val="28"/>
          <w:u w:val="single"/>
        </w:rPr>
      </w:pPr>
      <w:r>
        <w:rPr>
          <w:rFonts w:ascii="Times New Roman" w:hAnsi="Times New Roman" w:cs="Times New Roman"/>
          <w:sz w:val="28"/>
          <w:szCs w:val="28"/>
          <w:u w:val="single"/>
        </w:rPr>
        <w:t>(n) Penalty for Failure to Report Changes. The above list is not inclusive. Therefore, all changes shall be reported.  Failure to report changes within ten (10) calendar days, a change or changes in household circumstances which should have resulted in ineligibility, making false or misleading statements or withholding information at the time of application which should have resulted in ineligibility, the head of household and spouse (if any) shall be suspended from the Program participation for:</w:t>
      </w:r>
    </w:p>
    <w:p w:rsidR="00191570" w:rsidRDefault="00191570">
      <w:pPr>
        <w:pStyle w:val="NoSpacing"/>
        <w:spacing w:line="360" w:lineRule="auto"/>
        <w:ind w:left="720" w:firstLine="720"/>
        <w:jc w:val="both"/>
        <w:rPr>
          <w:rFonts w:ascii="Times New Roman" w:hAnsi="Times New Roman" w:cs="Times New Roman"/>
          <w:sz w:val="28"/>
          <w:szCs w:val="28"/>
          <w:u w:val="single"/>
        </w:rPr>
      </w:pPr>
      <w:r>
        <w:rPr>
          <w:rFonts w:ascii="Times New Roman" w:hAnsi="Times New Roman" w:cs="Times New Roman"/>
          <w:sz w:val="28"/>
          <w:szCs w:val="28"/>
          <w:u w:val="single"/>
        </w:rPr>
        <w:t>(1) Three (3) months, for the first occasion;</w:t>
      </w:r>
    </w:p>
    <w:p w:rsidR="00191570" w:rsidRDefault="00191570">
      <w:pPr>
        <w:pStyle w:val="NoSpacing"/>
        <w:spacing w:line="360" w:lineRule="auto"/>
        <w:ind w:left="720" w:firstLine="720"/>
        <w:jc w:val="both"/>
        <w:rPr>
          <w:rFonts w:ascii="Times New Roman" w:hAnsi="Times New Roman" w:cs="Times New Roman"/>
          <w:sz w:val="28"/>
          <w:szCs w:val="28"/>
          <w:u w:val="single"/>
        </w:rPr>
      </w:pPr>
      <w:r>
        <w:rPr>
          <w:rFonts w:ascii="Times New Roman" w:hAnsi="Times New Roman" w:cs="Times New Roman"/>
          <w:sz w:val="28"/>
          <w:szCs w:val="28"/>
          <w:u w:val="single"/>
        </w:rPr>
        <w:t>(2) Six (6) months, for the second and subsequent occasions.  The individual(s) must be notified in writing once it is determined that he/she is to be penalized. The period of suspension shall be no later than the second month that follows the date the individual(s) receive the written notice of the suspension.  The period of suspension must continue uninterrupted until completed regardless of the eligibility of the suspended individual’s household. This penalty is in addition to the recoupment of improper payments made to the service provider.</w:t>
      </w:r>
    </w:p>
    <w:p w:rsidR="00191570" w:rsidRDefault="00191570">
      <w:pPr>
        <w:pStyle w:val="NoSpacing"/>
        <w:spacing w:line="360" w:lineRule="auto"/>
        <w:ind w:firstLine="720"/>
        <w:jc w:val="both"/>
        <w:rPr>
          <w:rFonts w:ascii="Times New Roman" w:hAnsi="Times New Roman" w:cs="Times New Roman"/>
          <w:sz w:val="28"/>
          <w:szCs w:val="28"/>
          <w:u w:val="single"/>
        </w:rPr>
      </w:pPr>
      <w:r>
        <w:rPr>
          <w:rFonts w:ascii="Times New Roman" w:hAnsi="Times New Roman" w:cs="Times New Roman"/>
          <w:sz w:val="28"/>
          <w:szCs w:val="28"/>
          <w:u w:val="single"/>
        </w:rPr>
        <w:t>(o) Termination of Assistance.  In addition to any other penalties imposed elsewhere in this Article for fraud or false declarations with an intention to obtain improper access to Program services, the following shall constitute grounds for the termination of assistance:</w:t>
      </w:r>
    </w:p>
    <w:p w:rsidR="00191570" w:rsidRDefault="00191570">
      <w:pPr>
        <w:pStyle w:val="NoSpacing"/>
        <w:spacing w:line="360" w:lineRule="auto"/>
        <w:ind w:left="720" w:firstLine="720"/>
        <w:jc w:val="both"/>
        <w:rPr>
          <w:rFonts w:ascii="Times New Roman" w:hAnsi="Times New Roman" w:cs="Times New Roman"/>
          <w:sz w:val="28"/>
          <w:szCs w:val="28"/>
          <w:u w:val="single"/>
        </w:rPr>
      </w:pPr>
      <w:r>
        <w:rPr>
          <w:rFonts w:ascii="Times New Roman" w:hAnsi="Times New Roman" w:cs="Times New Roman"/>
          <w:sz w:val="28"/>
          <w:szCs w:val="28"/>
          <w:u w:val="single"/>
        </w:rPr>
        <w:t>(1) false declarations in seeking Program eligibility; or</w:t>
      </w:r>
    </w:p>
    <w:p w:rsidR="00191570" w:rsidRDefault="00191570">
      <w:pPr>
        <w:pStyle w:val="NoSpacing"/>
        <w:spacing w:line="360" w:lineRule="auto"/>
        <w:ind w:left="720" w:firstLine="720"/>
        <w:jc w:val="both"/>
        <w:rPr>
          <w:rFonts w:ascii="Times New Roman" w:hAnsi="Times New Roman" w:cs="Times New Roman"/>
          <w:sz w:val="28"/>
          <w:szCs w:val="28"/>
          <w:u w:val="single"/>
        </w:rPr>
      </w:pPr>
      <w:r>
        <w:rPr>
          <w:rFonts w:ascii="Times New Roman" w:hAnsi="Times New Roman" w:cs="Times New Roman"/>
          <w:sz w:val="28"/>
          <w:szCs w:val="28"/>
          <w:u w:val="single"/>
        </w:rPr>
        <w:t>(2) failure to report changes in household status as required by this</w:t>
      </w:r>
    </w:p>
    <w:p w:rsidR="00191570" w:rsidRDefault="00191570">
      <w:pPr>
        <w:pStyle w:val="NoSpacing"/>
        <w:spacing w:line="360" w:lineRule="auto"/>
        <w:ind w:left="720"/>
        <w:jc w:val="both"/>
        <w:rPr>
          <w:rFonts w:ascii="Times New Roman" w:hAnsi="Times New Roman" w:cs="Times New Roman"/>
          <w:sz w:val="28"/>
          <w:szCs w:val="28"/>
        </w:rPr>
      </w:pPr>
      <w:r>
        <w:rPr>
          <w:rFonts w:ascii="Times New Roman" w:hAnsi="Times New Roman" w:cs="Times New Roman"/>
          <w:sz w:val="28"/>
          <w:szCs w:val="28"/>
          <w:u w:val="single"/>
        </w:rPr>
        <w:t>Article.</w:t>
      </w:r>
    </w:p>
    <w:p w:rsidR="00191570" w:rsidRDefault="00191570">
      <w:pPr>
        <w:rPr>
          <w:rFonts w:ascii="Times New Roman" w:hAnsi="Times New Roman" w:cs="Times New Roman"/>
          <w:sz w:val="28"/>
          <w:szCs w:val="28"/>
        </w:rPr>
      </w:pPr>
    </w:p>
    <w:p w:rsidR="00191570" w:rsidRDefault="00191570">
      <w:pPr>
        <w:pStyle w:val="Footer"/>
        <w:jc w:val="center"/>
      </w:pPr>
    </w:p>
    <w:p w:rsidR="00191570" w:rsidRDefault="00191570">
      <w:pPr>
        <w:sectPr w:rsidR="00191570">
          <w:headerReference w:type="even" r:id="rId11"/>
          <w:headerReference w:type="default" r:id="rId12"/>
          <w:footerReference w:type="even" r:id="rId13"/>
          <w:footerReference w:type="default" r:id="rId14"/>
          <w:headerReference w:type="first" r:id="rId15"/>
          <w:footerReference w:type="first" r:id="rId16"/>
          <w:pgSz w:w="11906" w:h="16819"/>
          <w:pgMar w:top="1440" w:right="1440" w:bottom="1440" w:left="1440" w:header="720" w:footer="720" w:gutter="0"/>
          <w:lnNumType w:countBy="1" w:distance="283"/>
          <w:cols w:space="720"/>
          <w:docGrid w:linePitch="360" w:charSpace="-6145"/>
        </w:sectPr>
      </w:pPr>
    </w:p>
    <w:p w:rsidR="00191570" w:rsidRDefault="00191570">
      <w:pPr>
        <w:pStyle w:val="NoSpacing"/>
        <w:spacing w:line="360" w:lineRule="auto"/>
        <w:ind w:left="-90"/>
        <w:jc w:val="both"/>
        <w:rPr>
          <w:rFonts w:ascii="Times New Roman" w:hAnsi="Times New Roman" w:cs="Times New Roman"/>
          <w:sz w:val="28"/>
          <w:szCs w:val="28"/>
        </w:rPr>
      </w:pPr>
    </w:p>
    <w:p w:rsidR="00191570" w:rsidRDefault="00191570">
      <w:pPr>
        <w:pStyle w:val="NoSpacing"/>
        <w:spacing w:line="360" w:lineRule="auto"/>
        <w:rPr>
          <w:rFonts w:ascii="Times New Roman" w:hAnsi="Times New Roman" w:cs="Times New Roman"/>
          <w:b/>
          <w:bCs/>
          <w:color w:val="000000"/>
          <w:sz w:val="28"/>
          <w:szCs w:val="28"/>
          <w:u w:val="single"/>
        </w:rPr>
      </w:pPr>
      <w:r>
        <w:rPr>
          <w:rFonts w:ascii="Times New Roman" w:hAnsi="Times New Roman" w:cs="Times New Roman"/>
          <w:sz w:val="28"/>
          <w:szCs w:val="28"/>
        </w:rPr>
        <w:tab/>
      </w:r>
      <w:r>
        <w:rPr>
          <w:rFonts w:ascii="Times New Roman" w:hAnsi="Times New Roman" w:cs="Times New Roman"/>
          <w:b/>
          <w:bCs/>
          <w:sz w:val="28"/>
          <w:szCs w:val="28"/>
          <w:u w:val="single"/>
        </w:rPr>
        <w:t>§ 2916.</w:t>
      </w:r>
      <w:r>
        <w:rPr>
          <w:rFonts w:ascii="Times New Roman" w:hAnsi="Times New Roman" w:cs="Times New Roman"/>
          <w:b/>
          <w:bCs/>
          <w:sz w:val="28"/>
          <w:szCs w:val="28"/>
          <w:u w:val="single"/>
        </w:rPr>
        <w:tab/>
        <w:t>ICHP Schedule of Benefits</w:t>
      </w:r>
    </w:p>
    <w:tbl>
      <w:tblPr>
        <w:tblW w:w="14430" w:type="dxa"/>
        <w:tblInd w:w="-29" w:type="dxa"/>
        <w:tblLayout w:type="fixed"/>
        <w:tblCellMar>
          <w:left w:w="0" w:type="dxa"/>
          <w:right w:w="0" w:type="dxa"/>
        </w:tblCellMar>
        <w:tblLook w:val="0000" w:firstRow="0" w:lastRow="0" w:firstColumn="0" w:lastColumn="0" w:noHBand="0" w:noVBand="0"/>
      </w:tblPr>
      <w:tblGrid>
        <w:gridCol w:w="2372"/>
        <w:gridCol w:w="537"/>
        <w:gridCol w:w="13"/>
        <w:gridCol w:w="1979"/>
        <w:gridCol w:w="2071"/>
        <w:gridCol w:w="2047"/>
        <w:gridCol w:w="468"/>
        <w:gridCol w:w="2246"/>
        <w:gridCol w:w="325"/>
        <w:gridCol w:w="2372"/>
      </w:tblGrid>
      <w:tr w:rsidR="00764889" w:rsidRPr="00EF536A" w:rsidTr="00764889">
        <w:trPr>
          <w:gridAfter w:val="1"/>
          <w:wAfter w:w="2372" w:type="dxa"/>
          <w:trHeight w:val="460"/>
        </w:trPr>
        <w:tc>
          <w:tcPr>
            <w:tcW w:w="12058" w:type="dxa"/>
            <w:gridSpan w:val="9"/>
            <w:shd w:val="clear" w:color="auto" w:fill="auto"/>
          </w:tcPr>
          <w:p w:rsidR="00764889" w:rsidRPr="00EF536A" w:rsidRDefault="00764889">
            <w:pPr>
              <w:rPr>
                <w:rFonts w:ascii="Times New Roman" w:hAnsi="Times New Roman" w:cs="Times New Roman"/>
                <w:u w:val="single"/>
              </w:rPr>
            </w:pPr>
          </w:p>
        </w:tc>
      </w:tr>
      <w:tr w:rsidR="00764889" w:rsidRPr="00EF536A" w:rsidTr="00764889">
        <w:trPr>
          <w:gridAfter w:val="1"/>
          <w:wAfter w:w="2372" w:type="dxa"/>
          <w:trHeight w:val="340"/>
        </w:trPr>
        <w:tc>
          <w:tcPr>
            <w:tcW w:w="12058" w:type="dxa"/>
            <w:gridSpan w:val="9"/>
            <w:shd w:val="clear" w:color="auto" w:fill="auto"/>
          </w:tcPr>
          <w:p w:rsidR="00764889" w:rsidRPr="00EF536A" w:rsidRDefault="00764889" w:rsidP="00764889">
            <w:pPr>
              <w:jc w:val="center"/>
              <w:rPr>
                <w:rFonts w:ascii="Times New Roman" w:hAnsi="Times New Roman" w:cs="Times New Roman"/>
                <w:u w:val="single"/>
              </w:rPr>
            </w:pPr>
            <w:r w:rsidRPr="00EF536A">
              <w:rPr>
                <w:rFonts w:ascii="Times New Roman" w:hAnsi="Times New Roman" w:cs="Times New Roman"/>
                <w:b/>
                <w:bCs/>
                <w:sz w:val="28"/>
                <w:szCs w:val="28"/>
                <w:u w:val="single"/>
              </w:rPr>
              <w:t>Schedule of Benefits</w:t>
            </w:r>
          </w:p>
        </w:tc>
      </w:tr>
      <w:tr w:rsidR="00191570" w:rsidRPr="00EF536A" w:rsidTr="00764889">
        <w:tblPrEx>
          <w:tblCellMar>
            <w:left w:w="108" w:type="dxa"/>
            <w:right w:w="108" w:type="dxa"/>
          </w:tblCellMar>
        </w:tblPrEx>
        <w:trPr>
          <w:trHeight w:val="1040"/>
        </w:trPr>
        <w:tc>
          <w:tcPr>
            <w:tcW w:w="2922" w:type="dxa"/>
            <w:gridSpan w:val="3"/>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rsidP="00764889">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Your Benefits: What your plan covers</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rsidP="00764889">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Mañelu Participating Providers</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rsidP="00764889">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Mañelu Non-Participating Providers</w:t>
            </w:r>
          </w:p>
        </w:tc>
        <w:tc>
          <w:tcPr>
            <w:tcW w:w="2515" w:type="dxa"/>
            <w:gridSpan w:val="2"/>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rsidP="00764889">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Mañelu Plus Participating Providers above 138% FPL, (members below 138% share the same charges as Standard Mañelu Program)</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rsidP="00764889">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Mañelu Plus Non-Participating Providers</w:t>
            </w: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rsidP="00764889">
            <w:pPr>
              <w:jc w:val="center"/>
              <w:rPr>
                <w:rFonts w:ascii="Times New Roman" w:hAnsi="Times New Roman" w:cs="Times New Roman"/>
              </w:rPr>
            </w:pPr>
            <w:r w:rsidRPr="00EF536A">
              <w:rPr>
                <w:rFonts w:ascii="Times New Roman" w:hAnsi="Times New Roman" w:cs="Times New Roman"/>
                <w:b/>
                <w:bCs/>
                <w:sz w:val="16"/>
                <w:szCs w:val="16"/>
                <w:u w:val="single"/>
              </w:rPr>
              <w:t>Mañaina Participating Providers</w:t>
            </w:r>
          </w:p>
        </w:tc>
      </w:tr>
      <w:tr w:rsidR="00191570" w:rsidRPr="00EF536A" w:rsidTr="00764889">
        <w:tblPrEx>
          <w:tblCellMar>
            <w:left w:w="108" w:type="dxa"/>
            <w:right w:w="108" w:type="dxa"/>
          </w:tblCellMar>
        </w:tblPrEx>
        <w:trPr>
          <w:trHeight w:val="480"/>
        </w:trPr>
        <w:tc>
          <w:tcPr>
            <w:tcW w:w="2922" w:type="dxa"/>
            <w:gridSpan w:val="3"/>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Deductible Per Individual Member</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 xml:space="preserve">$0 </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 xml:space="preserve">$1,500 </w:t>
            </w:r>
          </w:p>
        </w:tc>
        <w:tc>
          <w:tcPr>
            <w:tcW w:w="2515" w:type="dxa"/>
            <w:gridSpan w:val="2"/>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 xml:space="preserve">$500 </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 xml:space="preserve">$1,500 </w:t>
            </w: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rPr>
            </w:pPr>
            <w:r w:rsidRPr="00EF536A">
              <w:rPr>
                <w:rFonts w:ascii="Times New Roman" w:hAnsi="Times New Roman" w:cs="Times New Roman"/>
                <w:b/>
                <w:bCs/>
                <w:sz w:val="16"/>
                <w:szCs w:val="16"/>
                <w:u w:val="single"/>
              </w:rPr>
              <w:t xml:space="preserve">$0 </w:t>
            </w:r>
          </w:p>
        </w:tc>
      </w:tr>
      <w:tr w:rsidR="00191570" w:rsidRPr="00EF536A" w:rsidTr="00764889">
        <w:tblPrEx>
          <w:tblCellMar>
            <w:left w:w="108" w:type="dxa"/>
            <w:right w:w="108" w:type="dxa"/>
          </w:tblCellMar>
        </w:tblPrEx>
        <w:trPr>
          <w:trHeight w:val="280"/>
        </w:trPr>
        <w:tc>
          <w:tcPr>
            <w:tcW w:w="2922" w:type="dxa"/>
            <w:gridSpan w:val="3"/>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Deductible Per Family</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 xml:space="preserve">$0 </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 xml:space="preserve">$3,000 </w:t>
            </w:r>
          </w:p>
        </w:tc>
        <w:tc>
          <w:tcPr>
            <w:tcW w:w="2515" w:type="dxa"/>
            <w:gridSpan w:val="2"/>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 xml:space="preserve">$0 </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 xml:space="preserve">$3,000 </w:t>
            </w: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rPr>
            </w:pPr>
            <w:r w:rsidRPr="00EF536A">
              <w:rPr>
                <w:rFonts w:ascii="Times New Roman" w:hAnsi="Times New Roman" w:cs="Times New Roman"/>
                <w:b/>
                <w:bCs/>
                <w:sz w:val="16"/>
                <w:szCs w:val="16"/>
                <w:u w:val="single"/>
              </w:rPr>
              <w:t xml:space="preserve">$0 </w:t>
            </w:r>
          </w:p>
        </w:tc>
      </w:tr>
      <w:tr w:rsidR="00191570" w:rsidRPr="00EF536A" w:rsidTr="00764889">
        <w:tblPrEx>
          <w:tblCellMar>
            <w:left w:w="108" w:type="dxa"/>
            <w:right w:w="108" w:type="dxa"/>
          </w:tblCellMar>
        </w:tblPrEx>
        <w:trPr>
          <w:trHeight w:val="444"/>
        </w:trPr>
        <w:tc>
          <w:tcPr>
            <w:tcW w:w="11733" w:type="dxa"/>
            <w:gridSpan w:val="8"/>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sz w:val="16"/>
                <w:szCs w:val="16"/>
                <w:u w:val="single"/>
              </w:rPr>
              <w:t>If a member meets their $1,500 deductible, the plan begins to pay for covered services for that individual</w:t>
            </w: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p>
        </w:tc>
      </w:tr>
      <w:tr w:rsidR="00191570" w:rsidRPr="00EF536A" w:rsidTr="00764889">
        <w:tblPrEx>
          <w:tblCellMar>
            <w:left w:w="108" w:type="dxa"/>
            <w:right w:w="108" w:type="dxa"/>
          </w:tblCellMar>
        </w:tblPrEx>
        <w:trPr>
          <w:trHeight w:val="280"/>
        </w:trPr>
        <w:tc>
          <w:tcPr>
            <w:tcW w:w="2922" w:type="dxa"/>
            <w:gridSpan w:val="3"/>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Coverage Maximums</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None</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None</w:t>
            </w:r>
          </w:p>
        </w:tc>
        <w:tc>
          <w:tcPr>
            <w:tcW w:w="2515" w:type="dxa"/>
            <w:gridSpan w:val="2"/>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None</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None</w:t>
            </w: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rPr>
            </w:pPr>
            <w:r w:rsidRPr="00EF536A">
              <w:rPr>
                <w:rFonts w:ascii="Times New Roman" w:hAnsi="Times New Roman" w:cs="Times New Roman"/>
                <w:b/>
                <w:bCs/>
                <w:sz w:val="16"/>
                <w:szCs w:val="16"/>
                <w:u w:val="single"/>
              </w:rPr>
              <w:t>None</w:t>
            </w:r>
          </w:p>
        </w:tc>
      </w:tr>
      <w:tr w:rsidR="00764889" w:rsidRPr="00EF536A" w:rsidTr="00191570">
        <w:tblPrEx>
          <w:tblCellMar>
            <w:left w:w="108" w:type="dxa"/>
            <w:right w:w="108" w:type="dxa"/>
          </w:tblCellMar>
        </w:tblPrEx>
        <w:trPr>
          <w:trHeight w:val="386"/>
        </w:trPr>
        <w:tc>
          <w:tcPr>
            <w:tcW w:w="14430" w:type="dxa"/>
            <w:gridSpan w:val="10"/>
            <w:tcBorders>
              <w:top w:val="single" w:sz="4" w:space="0" w:color="000000"/>
              <w:left w:val="single" w:sz="4" w:space="0" w:color="000000"/>
              <w:bottom w:val="single" w:sz="4" w:space="0" w:color="000000"/>
              <w:right w:val="single" w:sz="4" w:space="0" w:color="000000"/>
            </w:tcBorders>
            <w:shd w:val="clear" w:color="auto" w:fill="auto"/>
          </w:tcPr>
          <w:p w:rsidR="00764889" w:rsidRPr="00EF536A" w:rsidRDefault="00764889">
            <w:pPr>
              <w:jc w:val="center"/>
              <w:rPr>
                <w:rFonts w:ascii="Times New Roman" w:hAnsi="Times New Roman" w:cs="Times New Roman"/>
                <w:b/>
                <w:bCs/>
                <w:sz w:val="16"/>
                <w:szCs w:val="16"/>
                <w:u w:val="single"/>
              </w:rPr>
            </w:pPr>
            <w:r w:rsidRPr="00EF536A">
              <w:rPr>
                <w:rFonts w:ascii="Times New Roman" w:hAnsi="Times New Roman" w:cs="Times New Roman"/>
                <w:sz w:val="16"/>
                <w:szCs w:val="16"/>
                <w:u w:val="single"/>
              </w:rPr>
              <w:t>Individual member annual maximum</w:t>
            </w:r>
          </w:p>
        </w:tc>
      </w:tr>
      <w:tr w:rsidR="00764889" w:rsidRPr="00EF536A" w:rsidTr="00191570">
        <w:tblPrEx>
          <w:tblCellMar>
            <w:left w:w="108" w:type="dxa"/>
            <w:right w:w="108" w:type="dxa"/>
          </w:tblCellMar>
        </w:tblPrEx>
        <w:trPr>
          <w:trHeight w:val="539"/>
        </w:trPr>
        <w:tc>
          <w:tcPr>
            <w:tcW w:w="4901" w:type="dxa"/>
            <w:gridSpan w:val="4"/>
            <w:tcBorders>
              <w:top w:val="single" w:sz="4" w:space="0" w:color="000000"/>
              <w:left w:val="single" w:sz="4" w:space="0" w:color="000000"/>
              <w:bottom w:val="single" w:sz="4" w:space="0" w:color="000000"/>
              <w:right w:val="single" w:sz="4" w:space="0" w:color="000000"/>
            </w:tcBorders>
            <w:shd w:val="clear" w:color="auto" w:fill="auto"/>
          </w:tcPr>
          <w:p w:rsidR="00764889" w:rsidRPr="00EF536A" w:rsidRDefault="00764889">
            <w:pP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Out of Pocket Maximums (including accumulated deductible and copays)</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764889" w:rsidRPr="00EF536A" w:rsidRDefault="00764889">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No Maximum</w:t>
            </w:r>
          </w:p>
        </w:tc>
        <w:tc>
          <w:tcPr>
            <w:tcW w:w="2515" w:type="dxa"/>
            <w:gridSpan w:val="2"/>
            <w:tcBorders>
              <w:top w:val="single" w:sz="4" w:space="0" w:color="000000"/>
              <w:left w:val="single" w:sz="4" w:space="0" w:color="000000"/>
              <w:bottom w:val="single" w:sz="4" w:space="0" w:color="000000"/>
              <w:right w:val="single" w:sz="4" w:space="0" w:color="000000"/>
            </w:tcBorders>
            <w:shd w:val="clear" w:color="auto" w:fill="auto"/>
          </w:tcPr>
          <w:p w:rsidR="00764889" w:rsidRPr="00EF536A" w:rsidRDefault="00764889">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No Maximum</w:t>
            </w:r>
          </w:p>
        </w:tc>
        <w:tc>
          <w:tcPr>
            <w:tcW w:w="4943" w:type="dxa"/>
            <w:gridSpan w:val="3"/>
            <w:tcBorders>
              <w:top w:val="single" w:sz="4" w:space="0" w:color="000000"/>
              <w:left w:val="single" w:sz="4" w:space="0" w:color="000000"/>
              <w:bottom w:val="single" w:sz="4" w:space="0" w:color="000000"/>
              <w:right w:val="single" w:sz="4" w:space="0" w:color="000000"/>
            </w:tcBorders>
            <w:shd w:val="clear" w:color="auto" w:fill="auto"/>
          </w:tcPr>
          <w:p w:rsidR="00764889" w:rsidRPr="00EF536A" w:rsidRDefault="00764889">
            <w:pPr>
              <w:jc w:val="center"/>
              <w:rPr>
                <w:rFonts w:ascii="Times New Roman" w:hAnsi="Times New Roman" w:cs="Times New Roman"/>
                <w:b/>
                <w:bCs/>
                <w:sz w:val="16"/>
                <w:szCs w:val="16"/>
                <w:u w:val="single"/>
              </w:rPr>
            </w:pPr>
          </w:p>
        </w:tc>
      </w:tr>
      <w:tr w:rsidR="00191570" w:rsidRPr="00EF536A" w:rsidTr="00764889">
        <w:tblPrEx>
          <w:tblCellMar>
            <w:left w:w="108" w:type="dxa"/>
            <w:right w:w="108" w:type="dxa"/>
          </w:tblCellMar>
        </w:tblPrEx>
        <w:trPr>
          <w:trHeight w:val="480"/>
        </w:trPr>
        <w:tc>
          <w:tcPr>
            <w:tcW w:w="2922" w:type="dxa"/>
            <w:gridSpan w:val="3"/>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sz w:val="16"/>
                <w:szCs w:val="16"/>
                <w:u w:val="single"/>
              </w:rPr>
              <w:t>Per Individual member per policy year</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 xml:space="preserve">$3,000 </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p>
        </w:tc>
        <w:tc>
          <w:tcPr>
            <w:tcW w:w="2515" w:type="dxa"/>
            <w:gridSpan w:val="2"/>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 xml:space="preserve">$3,000 </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rPr>
            </w:pPr>
            <w:r w:rsidRPr="00EF536A">
              <w:rPr>
                <w:rFonts w:ascii="Times New Roman" w:hAnsi="Times New Roman" w:cs="Times New Roman"/>
                <w:b/>
                <w:bCs/>
                <w:sz w:val="16"/>
                <w:szCs w:val="16"/>
                <w:u w:val="single"/>
              </w:rPr>
              <w:t xml:space="preserve">$3,000 </w:t>
            </w:r>
          </w:p>
        </w:tc>
      </w:tr>
      <w:tr w:rsidR="00191570" w:rsidRPr="00EF536A" w:rsidTr="00764889">
        <w:tblPrEx>
          <w:tblCellMar>
            <w:left w:w="108" w:type="dxa"/>
            <w:right w:w="108" w:type="dxa"/>
          </w:tblCellMar>
        </w:tblPrEx>
        <w:trPr>
          <w:trHeight w:val="280"/>
        </w:trPr>
        <w:tc>
          <w:tcPr>
            <w:tcW w:w="2922" w:type="dxa"/>
            <w:gridSpan w:val="3"/>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sz w:val="16"/>
                <w:szCs w:val="16"/>
                <w:u w:val="single"/>
              </w:rPr>
              <w:t xml:space="preserve">Per Family per policy year    </w:t>
            </w:r>
            <w:r w:rsidRPr="00EF536A">
              <w:rPr>
                <w:rFonts w:ascii="Times New Roman" w:hAnsi="Times New Roman" w:cs="Times New Roman"/>
                <w:b/>
                <w:bCs/>
                <w:sz w:val="16"/>
                <w:szCs w:val="16"/>
                <w:u w:val="single"/>
              </w:rPr>
              <w:t xml:space="preserve">                                      </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 xml:space="preserve">$9,000 </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p>
        </w:tc>
        <w:tc>
          <w:tcPr>
            <w:tcW w:w="2515" w:type="dxa"/>
            <w:gridSpan w:val="2"/>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 xml:space="preserve">$9,000 </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rPr>
            </w:pPr>
            <w:r w:rsidRPr="00EF536A">
              <w:rPr>
                <w:rFonts w:ascii="Times New Roman" w:hAnsi="Times New Roman" w:cs="Times New Roman"/>
                <w:b/>
                <w:bCs/>
                <w:sz w:val="16"/>
                <w:szCs w:val="16"/>
                <w:u w:val="single"/>
              </w:rPr>
              <w:t xml:space="preserve">$9,000 </w:t>
            </w:r>
          </w:p>
        </w:tc>
      </w:tr>
      <w:tr w:rsidR="00191570" w:rsidRPr="00EF536A" w:rsidTr="00764889">
        <w:tblPrEx>
          <w:tblCellMar>
            <w:left w:w="108" w:type="dxa"/>
            <w:right w:w="108" w:type="dxa"/>
          </w:tblCellMar>
        </w:tblPrEx>
        <w:trPr>
          <w:trHeight w:val="280"/>
        </w:trPr>
        <w:tc>
          <w:tcPr>
            <w:tcW w:w="2922" w:type="dxa"/>
            <w:gridSpan w:val="3"/>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sz w:val="16"/>
                <w:szCs w:val="16"/>
                <w:u w:val="single"/>
              </w:rPr>
              <w:t>Lifetime Maximum Cap</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 xml:space="preserve">$1,000,000 </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No Maximum</w:t>
            </w:r>
          </w:p>
        </w:tc>
        <w:tc>
          <w:tcPr>
            <w:tcW w:w="2515" w:type="dxa"/>
            <w:gridSpan w:val="2"/>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 xml:space="preserve">$1,000,000 </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No Maximum</w:t>
            </w: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rPr>
            </w:pPr>
            <w:r w:rsidRPr="00EF536A">
              <w:rPr>
                <w:rFonts w:ascii="Times New Roman" w:hAnsi="Times New Roman" w:cs="Times New Roman"/>
                <w:b/>
                <w:bCs/>
                <w:sz w:val="16"/>
                <w:szCs w:val="16"/>
                <w:u w:val="single"/>
              </w:rPr>
              <w:t xml:space="preserve">$1,000,000 </w:t>
            </w:r>
          </w:p>
        </w:tc>
      </w:tr>
      <w:tr w:rsidR="00191570" w:rsidRPr="00EF536A" w:rsidTr="00764889">
        <w:tblPrEx>
          <w:tblCellMar>
            <w:left w:w="108" w:type="dxa"/>
            <w:right w:w="108" w:type="dxa"/>
          </w:tblCellMar>
        </w:tblPrEx>
        <w:trPr>
          <w:trHeight w:val="950"/>
        </w:trPr>
        <w:tc>
          <w:tcPr>
            <w:tcW w:w="2922" w:type="dxa"/>
            <w:gridSpan w:val="3"/>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Any Services in the Philippines, Hawaii &amp; the U.S. Mainland and any foreign participating providers.  (Pre-Certification Required)</w:t>
            </w:r>
          </w:p>
        </w:tc>
        <w:tc>
          <w:tcPr>
            <w:tcW w:w="4050" w:type="dxa"/>
            <w:gridSpan w:val="2"/>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Requires a referral from your doctor and approval in advance from the plan</w:t>
            </w:r>
          </w:p>
        </w:tc>
        <w:tc>
          <w:tcPr>
            <w:tcW w:w="4761" w:type="dxa"/>
            <w:gridSpan w:val="3"/>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Requires a referral from your doctor and approval in advance from the plan</w:t>
            </w: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rPr>
            </w:pPr>
            <w:r w:rsidRPr="00EF536A">
              <w:rPr>
                <w:rFonts w:ascii="Times New Roman" w:hAnsi="Times New Roman" w:cs="Times New Roman"/>
                <w:b/>
                <w:bCs/>
                <w:sz w:val="16"/>
                <w:szCs w:val="16"/>
                <w:u w:val="single"/>
              </w:rPr>
              <w:t>Requires a referral from your doctor and approval in advance from the plan</w:t>
            </w:r>
          </w:p>
        </w:tc>
      </w:tr>
      <w:tr w:rsidR="00191570" w:rsidRPr="00EF536A" w:rsidTr="00764889">
        <w:tblPrEx>
          <w:tblCellMar>
            <w:left w:w="108" w:type="dxa"/>
            <w:right w:w="108" w:type="dxa"/>
          </w:tblCellMar>
        </w:tblPrEx>
        <w:trPr>
          <w:trHeight w:val="554"/>
        </w:trPr>
        <w:tc>
          <w:tcPr>
            <w:tcW w:w="2922" w:type="dxa"/>
            <w:gridSpan w:val="3"/>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 xml:space="preserve">Deductible and Co-Pay do not apply to these benefits when you go to a Participating Provider:        </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Participating Providers</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Non-Participating Providers</w:t>
            </w:r>
          </w:p>
        </w:tc>
        <w:tc>
          <w:tcPr>
            <w:tcW w:w="2515" w:type="dxa"/>
            <w:gridSpan w:val="2"/>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Participating Providers</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Non-Participating Providers</w:t>
            </w: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rPr>
            </w:pPr>
            <w:r w:rsidRPr="00EF536A">
              <w:rPr>
                <w:rFonts w:ascii="Times New Roman" w:hAnsi="Times New Roman" w:cs="Times New Roman"/>
                <w:b/>
                <w:bCs/>
                <w:sz w:val="16"/>
                <w:szCs w:val="16"/>
                <w:u w:val="single"/>
              </w:rPr>
              <w:t>Participating Providers</w:t>
            </w:r>
          </w:p>
        </w:tc>
      </w:tr>
      <w:tr w:rsidR="00191570" w:rsidRPr="00EF536A" w:rsidTr="00764889">
        <w:tblPrEx>
          <w:tblCellMar>
            <w:left w:w="108" w:type="dxa"/>
            <w:right w:w="108" w:type="dxa"/>
          </w:tblCellMar>
        </w:tblPrEx>
        <w:trPr>
          <w:trHeight w:val="660"/>
        </w:trPr>
        <w:tc>
          <w:tcPr>
            <w:tcW w:w="2922" w:type="dxa"/>
            <w:gridSpan w:val="3"/>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right"/>
              <w:rPr>
                <w:rFonts w:ascii="Times New Roman" w:hAnsi="Times New Roman" w:cs="Times New Roman"/>
                <w:b/>
                <w:bCs/>
                <w:sz w:val="16"/>
                <w:szCs w:val="16"/>
                <w:u w:val="single"/>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sz w:val="16"/>
                <w:szCs w:val="16"/>
                <w:u w:val="single"/>
              </w:rPr>
            </w:pPr>
            <w:r w:rsidRPr="00EF536A">
              <w:rPr>
                <w:rFonts w:ascii="Times New Roman" w:hAnsi="Times New Roman" w:cs="Times New Roman"/>
                <w:sz w:val="16"/>
                <w:szCs w:val="16"/>
                <w:u w:val="single"/>
              </w:rPr>
              <w:t>(deductible does not apply to this benefit)</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sz w:val="16"/>
                <w:szCs w:val="16"/>
                <w:u w:val="single"/>
              </w:rPr>
            </w:pPr>
            <w:r w:rsidRPr="00EF536A">
              <w:rPr>
                <w:rFonts w:ascii="Times New Roman" w:hAnsi="Times New Roman" w:cs="Times New Roman"/>
                <w:sz w:val="16"/>
                <w:szCs w:val="16"/>
                <w:u w:val="single"/>
              </w:rPr>
              <w:t>(after deductible is met)</w:t>
            </w:r>
          </w:p>
        </w:tc>
        <w:tc>
          <w:tcPr>
            <w:tcW w:w="2515" w:type="dxa"/>
            <w:gridSpan w:val="2"/>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sz w:val="16"/>
                <w:szCs w:val="16"/>
                <w:u w:val="single"/>
              </w:rPr>
            </w:pPr>
            <w:r w:rsidRPr="00EF536A">
              <w:rPr>
                <w:rFonts w:ascii="Times New Roman" w:hAnsi="Times New Roman" w:cs="Times New Roman"/>
                <w:sz w:val="16"/>
                <w:szCs w:val="16"/>
                <w:u w:val="single"/>
              </w:rPr>
              <w:t>(deductible does not apply to this benefit)</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sz w:val="16"/>
                <w:szCs w:val="16"/>
                <w:u w:val="single"/>
              </w:rPr>
            </w:pPr>
            <w:r w:rsidRPr="00EF536A">
              <w:rPr>
                <w:rFonts w:ascii="Times New Roman" w:hAnsi="Times New Roman" w:cs="Times New Roman"/>
                <w:sz w:val="16"/>
                <w:szCs w:val="16"/>
                <w:u w:val="single"/>
              </w:rPr>
              <w:t>(after deductible is met)</w:t>
            </w: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rPr>
            </w:pPr>
            <w:r w:rsidRPr="00EF536A">
              <w:rPr>
                <w:rFonts w:ascii="Times New Roman" w:hAnsi="Times New Roman" w:cs="Times New Roman"/>
                <w:sz w:val="16"/>
                <w:szCs w:val="16"/>
                <w:u w:val="single"/>
              </w:rPr>
              <w:t>(deductible does not apply to this benefit)</w:t>
            </w:r>
          </w:p>
        </w:tc>
      </w:tr>
      <w:tr w:rsidR="00191570" w:rsidRPr="00EF536A" w:rsidTr="00764889">
        <w:tblPrEx>
          <w:tblCellMar>
            <w:left w:w="108" w:type="dxa"/>
            <w:right w:w="108" w:type="dxa"/>
          </w:tblCellMar>
        </w:tblPrEx>
        <w:trPr>
          <w:trHeight w:val="548"/>
        </w:trPr>
        <w:tc>
          <w:tcPr>
            <w:tcW w:w="2922" w:type="dxa"/>
            <w:gridSpan w:val="3"/>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Preventive Services (Out-Patient Only)</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100%</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Not Covered</w:t>
            </w:r>
          </w:p>
        </w:tc>
        <w:tc>
          <w:tcPr>
            <w:tcW w:w="2515" w:type="dxa"/>
            <w:gridSpan w:val="2"/>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100%</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Not Covered</w:t>
            </w: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rPr>
            </w:pPr>
            <w:r w:rsidRPr="00EF536A">
              <w:rPr>
                <w:rFonts w:ascii="Times New Roman" w:hAnsi="Times New Roman" w:cs="Times New Roman"/>
                <w:b/>
                <w:bCs/>
                <w:sz w:val="16"/>
                <w:szCs w:val="16"/>
                <w:u w:val="single"/>
              </w:rPr>
              <w:t>Plan pays 100%</w:t>
            </w:r>
          </w:p>
        </w:tc>
      </w:tr>
      <w:tr w:rsidR="00191570" w:rsidRPr="00EF536A" w:rsidTr="00764889">
        <w:tblPrEx>
          <w:tblCellMar>
            <w:left w:w="108" w:type="dxa"/>
            <w:right w:w="108" w:type="dxa"/>
          </w:tblCellMar>
        </w:tblPrEx>
        <w:trPr>
          <w:trHeight w:val="350"/>
        </w:trPr>
        <w:tc>
          <w:tcPr>
            <w:tcW w:w="11733" w:type="dxa"/>
            <w:gridSpan w:val="8"/>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rsidP="00764889">
            <w:pPr>
              <w:jc w:val="center"/>
              <w:rPr>
                <w:rFonts w:ascii="Times New Roman" w:hAnsi="Times New Roman" w:cs="Times New Roman"/>
                <w:b/>
                <w:bCs/>
                <w:sz w:val="16"/>
                <w:szCs w:val="16"/>
                <w:u w:val="single"/>
              </w:rPr>
            </w:pPr>
            <w:r w:rsidRPr="00EF536A">
              <w:rPr>
                <w:rFonts w:ascii="Times New Roman" w:hAnsi="Times New Roman" w:cs="Times New Roman"/>
                <w:sz w:val="16"/>
                <w:szCs w:val="16"/>
                <w:u w:val="single"/>
              </w:rPr>
              <w:t>Includes Annual Preventive Exams, Health Risk Appraisal and Preventive Lab Services (Guam and Philippines only)</w:t>
            </w: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rsidP="00764889">
            <w:pPr>
              <w:jc w:val="center"/>
              <w:rPr>
                <w:rFonts w:ascii="Times New Roman" w:hAnsi="Times New Roman" w:cs="Times New Roman"/>
                <w:b/>
                <w:bCs/>
                <w:sz w:val="16"/>
                <w:szCs w:val="16"/>
                <w:u w:val="single"/>
              </w:rPr>
            </w:pPr>
          </w:p>
        </w:tc>
      </w:tr>
      <w:tr w:rsidR="00191570" w:rsidRPr="00EF536A" w:rsidTr="00764889">
        <w:tblPrEx>
          <w:tblCellMar>
            <w:left w:w="108" w:type="dxa"/>
            <w:right w:w="108" w:type="dxa"/>
          </w:tblCellMar>
        </w:tblPrEx>
        <w:trPr>
          <w:trHeight w:val="260"/>
        </w:trPr>
        <w:tc>
          <w:tcPr>
            <w:tcW w:w="14430" w:type="dxa"/>
            <w:gridSpan w:val="10"/>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rsidP="00764889">
            <w:pPr>
              <w:jc w:val="center"/>
              <w:rPr>
                <w:rFonts w:ascii="Times New Roman" w:hAnsi="Times New Roman" w:cs="Times New Roman"/>
              </w:rPr>
            </w:pPr>
            <w:r w:rsidRPr="00EF536A">
              <w:rPr>
                <w:rFonts w:ascii="Times New Roman" w:hAnsi="Times New Roman" w:cs="Times New Roman"/>
                <w:sz w:val="16"/>
                <w:szCs w:val="16"/>
                <w:u w:val="single"/>
              </w:rPr>
              <w:t xml:space="preserve">In accordance with the current guidelines established by the U.S. Preventive Services Task Force (USPSTF) Grades A and B recommendations. These guidelines are found at </w:t>
            </w:r>
            <w:hyperlink r:id="rId17" w:history="1">
              <w:r w:rsidRPr="00EF536A">
                <w:rPr>
                  <w:rStyle w:val="Hyperlink"/>
                  <w:rFonts w:ascii="Times New Roman" w:hAnsi="Times New Roman" w:cs="Times New Roman"/>
                  <w:sz w:val="16"/>
                  <w:szCs w:val="16"/>
                </w:rPr>
                <w:t>www.uspreventiveservicestaskforce.org</w:t>
              </w:r>
            </w:hyperlink>
          </w:p>
        </w:tc>
      </w:tr>
      <w:tr w:rsidR="00191570" w:rsidRPr="00EF536A" w:rsidTr="00764889">
        <w:tblPrEx>
          <w:tblCellMar>
            <w:left w:w="108" w:type="dxa"/>
            <w:right w:w="108" w:type="dxa"/>
          </w:tblCellMar>
        </w:tblPrEx>
        <w:trPr>
          <w:trHeight w:val="674"/>
        </w:trPr>
        <w:tc>
          <w:tcPr>
            <w:tcW w:w="2922" w:type="dxa"/>
            <w:gridSpan w:val="3"/>
            <w:tcBorders>
              <w:top w:val="single" w:sz="4" w:space="0" w:color="000000"/>
              <w:left w:val="single" w:sz="4" w:space="0" w:color="000000"/>
              <w:bottom w:val="single" w:sz="4" w:space="0" w:color="auto"/>
              <w:right w:val="single" w:sz="4" w:space="0" w:color="000000"/>
            </w:tcBorders>
            <w:shd w:val="clear" w:color="auto" w:fill="auto"/>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Immunizations/Vaccinations</w:t>
            </w:r>
          </w:p>
        </w:tc>
        <w:tc>
          <w:tcPr>
            <w:tcW w:w="1979" w:type="dxa"/>
            <w:tcBorders>
              <w:top w:val="single" w:sz="4" w:space="0" w:color="000000"/>
              <w:left w:val="single" w:sz="4" w:space="0" w:color="000000"/>
              <w:bottom w:val="single" w:sz="4" w:space="0" w:color="auto"/>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100%</w:t>
            </w:r>
          </w:p>
        </w:tc>
        <w:tc>
          <w:tcPr>
            <w:tcW w:w="2071" w:type="dxa"/>
            <w:tcBorders>
              <w:top w:val="single" w:sz="4" w:space="0" w:color="000000"/>
              <w:left w:val="single" w:sz="4" w:space="0" w:color="000000"/>
              <w:bottom w:val="single" w:sz="4" w:space="0" w:color="auto"/>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Not Covered</w:t>
            </w:r>
          </w:p>
        </w:tc>
        <w:tc>
          <w:tcPr>
            <w:tcW w:w="2515" w:type="dxa"/>
            <w:gridSpan w:val="2"/>
            <w:tcBorders>
              <w:top w:val="single" w:sz="4" w:space="0" w:color="000000"/>
              <w:left w:val="single" w:sz="4" w:space="0" w:color="000000"/>
              <w:bottom w:val="single" w:sz="4" w:space="0" w:color="auto"/>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100%</w:t>
            </w:r>
          </w:p>
        </w:tc>
        <w:tc>
          <w:tcPr>
            <w:tcW w:w="2246" w:type="dxa"/>
            <w:tcBorders>
              <w:top w:val="single" w:sz="4" w:space="0" w:color="000000"/>
              <w:left w:val="single" w:sz="4" w:space="0" w:color="000000"/>
              <w:bottom w:val="single" w:sz="4" w:space="0" w:color="auto"/>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Not Covered</w:t>
            </w:r>
          </w:p>
        </w:tc>
        <w:tc>
          <w:tcPr>
            <w:tcW w:w="2697" w:type="dxa"/>
            <w:gridSpan w:val="2"/>
            <w:tcBorders>
              <w:top w:val="single" w:sz="4" w:space="0" w:color="000000"/>
              <w:left w:val="single" w:sz="4" w:space="0" w:color="000000"/>
              <w:bottom w:val="single" w:sz="4" w:space="0" w:color="auto"/>
              <w:right w:val="single" w:sz="4" w:space="0" w:color="000000"/>
            </w:tcBorders>
            <w:shd w:val="clear" w:color="auto" w:fill="auto"/>
          </w:tcPr>
          <w:p w:rsidR="00191570" w:rsidRPr="00EF536A" w:rsidRDefault="00191570">
            <w:pPr>
              <w:jc w:val="center"/>
              <w:rPr>
                <w:rFonts w:ascii="Times New Roman" w:hAnsi="Times New Roman" w:cs="Times New Roman"/>
              </w:rPr>
            </w:pPr>
            <w:r w:rsidRPr="00EF536A">
              <w:rPr>
                <w:rFonts w:ascii="Times New Roman" w:hAnsi="Times New Roman" w:cs="Times New Roman"/>
                <w:b/>
                <w:bCs/>
                <w:sz w:val="16"/>
                <w:szCs w:val="16"/>
                <w:u w:val="single"/>
              </w:rPr>
              <w:t>Plan pays 100%</w:t>
            </w:r>
          </w:p>
        </w:tc>
      </w:tr>
      <w:tr w:rsidR="00764889" w:rsidRPr="00EF536A" w:rsidTr="00764889">
        <w:trPr>
          <w:trHeight w:val="386"/>
        </w:trPr>
        <w:tc>
          <w:tcPr>
            <w:tcW w:w="14430" w:type="dxa"/>
            <w:gridSpan w:val="10"/>
            <w:tcBorders>
              <w:top w:val="single" w:sz="4" w:space="0" w:color="auto"/>
              <w:left w:val="single" w:sz="4" w:space="0" w:color="auto"/>
              <w:bottom w:val="single" w:sz="4" w:space="0" w:color="auto"/>
              <w:right w:val="single" w:sz="4" w:space="0" w:color="auto"/>
            </w:tcBorders>
            <w:shd w:val="clear" w:color="auto" w:fill="auto"/>
          </w:tcPr>
          <w:p w:rsidR="00764889" w:rsidRPr="00EF536A" w:rsidRDefault="00764889">
            <w:pPr>
              <w:rPr>
                <w:rFonts w:ascii="Times New Roman" w:hAnsi="Times New Roman" w:cs="Times New Roman"/>
                <w:u w:val="single"/>
              </w:rPr>
            </w:pPr>
            <w:r w:rsidRPr="00EF536A">
              <w:rPr>
                <w:rFonts w:ascii="Times New Roman" w:hAnsi="Times New Roman" w:cs="Times New Roman"/>
                <w:sz w:val="16"/>
                <w:szCs w:val="16"/>
                <w:u w:val="single"/>
              </w:rPr>
              <w:t xml:space="preserve">In accordance with the guidelines established by the Advisory Committee on Immunization Practices. Current immunization schedules may be found at </w:t>
            </w:r>
            <w:hyperlink r:id="rId18" w:history="1">
              <w:r w:rsidRPr="00EF536A">
                <w:rPr>
                  <w:rStyle w:val="Hyperlink"/>
                  <w:rFonts w:ascii="Times New Roman" w:hAnsi="Times New Roman" w:cs="Times New Roman"/>
                  <w:sz w:val="16"/>
                  <w:szCs w:val="16"/>
                </w:rPr>
                <w:t>www.cdc.gov</w:t>
              </w:r>
            </w:hyperlink>
            <w:r w:rsidRPr="00EF536A">
              <w:rPr>
                <w:rFonts w:ascii="Times New Roman" w:hAnsi="Times New Roman" w:cs="Times New Roman"/>
                <w:sz w:val="16"/>
                <w:szCs w:val="16"/>
                <w:u w:val="single"/>
              </w:rPr>
              <w:t xml:space="preserve">. </w:t>
            </w:r>
          </w:p>
        </w:tc>
      </w:tr>
      <w:tr w:rsidR="00191570" w:rsidRPr="00EF536A" w:rsidTr="00764889">
        <w:tblPrEx>
          <w:tblCellMar>
            <w:left w:w="108" w:type="dxa"/>
            <w:right w:w="108" w:type="dxa"/>
          </w:tblCellMar>
        </w:tblPrEx>
        <w:trPr>
          <w:trHeight w:val="280"/>
        </w:trPr>
        <w:tc>
          <w:tcPr>
            <w:tcW w:w="2922" w:type="dxa"/>
            <w:gridSpan w:val="3"/>
            <w:tcBorders>
              <w:top w:val="single" w:sz="4" w:space="0" w:color="auto"/>
              <w:left w:val="single" w:sz="4" w:space="0" w:color="000000"/>
              <w:bottom w:val="single" w:sz="4" w:space="0" w:color="000000"/>
              <w:right w:val="single" w:sz="4" w:space="0" w:color="000000"/>
            </w:tcBorders>
            <w:shd w:val="clear" w:color="auto" w:fill="auto"/>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Pre-Natal Care</w:t>
            </w:r>
          </w:p>
        </w:tc>
        <w:tc>
          <w:tcPr>
            <w:tcW w:w="1979" w:type="dxa"/>
            <w:tcBorders>
              <w:top w:val="single" w:sz="4" w:space="0" w:color="auto"/>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100%</w:t>
            </w:r>
          </w:p>
        </w:tc>
        <w:tc>
          <w:tcPr>
            <w:tcW w:w="2071" w:type="dxa"/>
            <w:tcBorders>
              <w:top w:val="single" w:sz="4" w:space="0" w:color="auto"/>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Not Covered</w:t>
            </w:r>
          </w:p>
        </w:tc>
        <w:tc>
          <w:tcPr>
            <w:tcW w:w="2515" w:type="dxa"/>
            <w:gridSpan w:val="2"/>
            <w:tcBorders>
              <w:top w:val="single" w:sz="4" w:space="0" w:color="auto"/>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100%</w:t>
            </w:r>
          </w:p>
        </w:tc>
        <w:tc>
          <w:tcPr>
            <w:tcW w:w="2246" w:type="dxa"/>
            <w:tcBorders>
              <w:top w:val="single" w:sz="4" w:space="0" w:color="auto"/>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Not Covered</w:t>
            </w:r>
          </w:p>
        </w:tc>
        <w:tc>
          <w:tcPr>
            <w:tcW w:w="2697" w:type="dxa"/>
            <w:gridSpan w:val="2"/>
            <w:tcBorders>
              <w:top w:val="single" w:sz="4" w:space="0" w:color="auto"/>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rPr>
            </w:pPr>
            <w:r w:rsidRPr="00EF536A">
              <w:rPr>
                <w:rFonts w:ascii="Times New Roman" w:hAnsi="Times New Roman" w:cs="Times New Roman"/>
                <w:b/>
                <w:bCs/>
                <w:sz w:val="16"/>
                <w:szCs w:val="16"/>
                <w:u w:val="single"/>
              </w:rPr>
              <w:t>Not Covered</w:t>
            </w:r>
          </w:p>
        </w:tc>
      </w:tr>
      <w:tr w:rsidR="00191570" w:rsidRPr="00EF536A" w:rsidTr="00764889">
        <w:tblPrEx>
          <w:tblCellMar>
            <w:left w:w="108" w:type="dxa"/>
            <w:right w:w="108" w:type="dxa"/>
          </w:tblCellMar>
        </w:tblPrEx>
        <w:trPr>
          <w:trHeight w:val="480"/>
        </w:trPr>
        <w:tc>
          <w:tcPr>
            <w:tcW w:w="4901" w:type="dxa"/>
            <w:gridSpan w:val="4"/>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sz w:val="16"/>
                <w:szCs w:val="16"/>
                <w:u w:val="single"/>
              </w:rPr>
              <w:t>Including Routine Labs and 1st Ultrasound</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p>
        </w:tc>
        <w:tc>
          <w:tcPr>
            <w:tcW w:w="468"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p>
        </w:tc>
        <w:tc>
          <w:tcPr>
            <w:tcW w:w="4943" w:type="dxa"/>
            <w:gridSpan w:val="3"/>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p>
        </w:tc>
      </w:tr>
      <w:tr w:rsidR="00191570" w:rsidRPr="00EF536A" w:rsidTr="00764889">
        <w:tblPrEx>
          <w:tblCellMar>
            <w:left w:w="108" w:type="dxa"/>
            <w:right w:w="108" w:type="dxa"/>
          </w:tblCellMar>
        </w:tblPrEx>
        <w:trPr>
          <w:trHeight w:val="280"/>
        </w:trPr>
        <w:tc>
          <w:tcPr>
            <w:tcW w:w="2922" w:type="dxa"/>
            <w:gridSpan w:val="3"/>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Well-Child Care</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100%</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Not Covered</w:t>
            </w:r>
          </w:p>
        </w:tc>
        <w:tc>
          <w:tcPr>
            <w:tcW w:w="2515" w:type="dxa"/>
            <w:gridSpan w:val="2"/>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100%</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Not Covered</w:t>
            </w: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rPr>
            </w:pPr>
            <w:r w:rsidRPr="00EF536A">
              <w:rPr>
                <w:rFonts w:ascii="Times New Roman" w:hAnsi="Times New Roman" w:cs="Times New Roman"/>
                <w:b/>
                <w:bCs/>
                <w:sz w:val="16"/>
                <w:szCs w:val="16"/>
                <w:u w:val="single"/>
              </w:rPr>
              <w:t>Not Covered</w:t>
            </w:r>
          </w:p>
        </w:tc>
      </w:tr>
      <w:tr w:rsidR="00191570" w:rsidRPr="00EF536A" w:rsidTr="00764889">
        <w:tblPrEx>
          <w:tblCellMar>
            <w:left w:w="108" w:type="dxa"/>
            <w:right w:w="108" w:type="dxa"/>
          </w:tblCellMar>
        </w:tblPrEx>
        <w:trPr>
          <w:trHeight w:val="359"/>
        </w:trPr>
        <w:tc>
          <w:tcPr>
            <w:tcW w:w="9019" w:type="dxa"/>
            <w:gridSpan w:val="6"/>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sz w:val="16"/>
                <w:szCs w:val="16"/>
                <w:u w:val="single"/>
              </w:rPr>
              <w:t>Infancy (Newborn to nine months) Maximum seven visits</w:t>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p>
        </w:tc>
      </w:tr>
      <w:tr w:rsidR="00191570" w:rsidRPr="00EF536A" w:rsidTr="00764889">
        <w:tblPrEx>
          <w:tblCellMar>
            <w:left w:w="108" w:type="dxa"/>
            <w:right w:w="108" w:type="dxa"/>
          </w:tblCellMar>
        </w:tblPrEx>
        <w:trPr>
          <w:trHeight w:val="341"/>
        </w:trPr>
        <w:tc>
          <w:tcPr>
            <w:tcW w:w="9019" w:type="dxa"/>
            <w:gridSpan w:val="6"/>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sz w:val="16"/>
                <w:szCs w:val="16"/>
                <w:u w:val="single"/>
              </w:rPr>
              <w:t>Early Childhood (One to four years old) Maximum seven visits</w:t>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p>
        </w:tc>
      </w:tr>
      <w:tr w:rsidR="00191570" w:rsidRPr="00EF536A" w:rsidTr="00764889">
        <w:tblPrEx>
          <w:tblCellMar>
            <w:left w:w="108" w:type="dxa"/>
            <w:right w:w="108" w:type="dxa"/>
          </w:tblCellMar>
        </w:tblPrEx>
        <w:trPr>
          <w:trHeight w:val="449"/>
        </w:trPr>
        <w:tc>
          <w:tcPr>
            <w:tcW w:w="9019" w:type="dxa"/>
            <w:gridSpan w:val="6"/>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sz w:val="16"/>
                <w:szCs w:val="16"/>
                <w:u w:val="single"/>
              </w:rPr>
              <w:t>Middle Childhood / Adolescence (Five to 17 years old) Maximum one visit/year</w:t>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p>
        </w:tc>
      </w:tr>
      <w:tr w:rsidR="00191570" w:rsidRPr="00EF536A" w:rsidTr="00764889">
        <w:tblPrEx>
          <w:tblCellMar>
            <w:left w:w="108" w:type="dxa"/>
            <w:right w:w="108" w:type="dxa"/>
          </w:tblCellMar>
        </w:tblPrEx>
        <w:trPr>
          <w:trHeight w:val="350"/>
        </w:trPr>
        <w:tc>
          <w:tcPr>
            <w:tcW w:w="14430" w:type="dxa"/>
            <w:gridSpan w:val="10"/>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rPr>
                <w:rFonts w:ascii="Times New Roman" w:hAnsi="Times New Roman" w:cs="Times New Roman"/>
              </w:rPr>
            </w:pPr>
            <w:r w:rsidRPr="00EF536A">
              <w:rPr>
                <w:rFonts w:ascii="Times New Roman" w:hAnsi="Times New Roman" w:cs="Times New Roman"/>
                <w:sz w:val="16"/>
                <w:szCs w:val="16"/>
                <w:u w:val="single"/>
              </w:rPr>
              <w:t>In accordance with the Bright Futures/American Academy of Pediatrics recommendations for Preventive Pediatric Health Care</w:t>
            </w:r>
          </w:p>
        </w:tc>
      </w:tr>
      <w:tr w:rsidR="00191570" w:rsidRPr="00EF536A" w:rsidTr="00764889">
        <w:tblPrEx>
          <w:tblCellMar>
            <w:left w:w="108" w:type="dxa"/>
            <w:right w:w="108" w:type="dxa"/>
          </w:tblCellMar>
        </w:tblPrEx>
        <w:trPr>
          <w:trHeight w:val="280"/>
        </w:trPr>
        <w:tc>
          <w:tcPr>
            <w:tcW w:w="2922" w:type="dxa"/>
            <w:gridSpan w:val="3"/>
            <w:tcBorders>
              <w:top w:val="single" w:sz="4" w:space="0" w:color="000000"/>
              <w:left w:val="single" w:sz="4" w:space="0" w:color="000000"/>
              <w:bottom w:val="single" w:sz="4" w:space="0" w:color="auto"/>
              <w:right w:val="single" w:sz="4" w:space="0" w:color="000000"/>
            </w:tcBorders>
            <w:shd w:val="clear" w:color="auto" w:fill="auto"/>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Well-Woman Care</w:t>
            </w:r>
          </w:p>
        </w:tc>
        <w:tc>
          <w:tcPr>
            <w:tcW w:w="1979" w:type="dxa"/>
            <w:tcBorders>
              <w:top w:val="single" w:sz="4" w:space="0" w:color="000000"/>
              <w:left w:val="single" w:sz="4" w:space="0" w:color="000000"/>
              <w:bottom w:val="single" w:sz="4" w:space="0" w:color="auto"/>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100%</w:t>
            </w:r>
          </w:p>
        </w:tc>
        <w:tc>
          <w:tcPr>
            <w:tcW w:w="2071" w:type="dxa"/>
            <w:tcBorders>
              <w:top w:val="single" w:sz="4" w:space="0" w:color="000000"/>
              <w:left w:val="single" w:sz="4" w:space="0" w:color="000000"/>
              <w:bottom w:val="single" w:sz="4" w:space="0" w:color="auto"/>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Not Covered</w:t>
            </w:r>
          </w:p>
        </w:tc>
        <w:tc>
          <w:tcPr>
            <w:tcW w:w="2515" w:type="dxa"/>
            <w:gridSpan w:val="2"/>
            <w:tcBorders>
              <w:top w:val="single" w:sz="4" w:space="0" w:color="000000"/>
              <w:left w:val="single" w:sz="4" w:space="0" w:color="000000"/>
              <w:bottom w:val="single" w:sz="4" w:space="0" w:color="auto"/>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100%</w:t>
            </w:r>
          </w:p>
        </w:tc>
        <w:tc>
          <w:tcPr>
            <w:tcW w:w="2246" w:type="dxa"/>
            <w:tcBorders>
              <w:top w:val="single" w:sz="4" w:space="0" w:color="000000"/>
              <w:left w:val="single" w:sz="4" w:space="0" w:color="000000"/>
              <w:bottom w:val="single" w:sz="4" w:space="0" w:color="auto"/>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Not Covered</w:t>
            </w:r>
          </w:p>
        </w:tc>
        <w:tc>
          <w:tcPr>
            <w:tcW w:w="2697" w:type="dxa"/>
            <w:gridSpan w:val="2"/>
            <w:tcBorders>
              <w:top w:val="single" w:sz="4" w:space="0" w:color="000000"/>
              <w:left w:val="single" w:sz="4" w:space="0" w:color="000000"/>
              <w:bottom w:val="single" w:sz="4" w:space="0" w:color="auto"/>
              <w:right w:val="single" w:sz="4" w:space="0" w:color="000000"/>
            </w:tcBorders>
            <w:shd w:val="clear" w:color="auto" w:fill="auto"/>
          </w:tcPr>
          <w:p w:rsidR="00191570" w:rsidRPr="00EF536A" w:rsidRDefault="00191570">
            <w:pPr>
              <w:jc w:val="center"/>
              <w:rPr>
                <w:rFonts w:ascii="Times New Roman" w:hAnsi="Times New Roman" w:cs="Times New Roman"/>
              </w:rPr>
            </w:pPr>
            <w:r w:rsidRPr="00EF536A">
              <w:rPr>
                <w:rFonts w:ascii="Times New Roman" w:hAnsi="Times New Roman" w:cs="Times New Roman"/>
                <w:b/>
                <w:bCs/>
                <w:sz w:val="16"/>
                <w:szCs w:val="16"/>
                <w:u w:val="single"/>
              </w:rPr>
              <w:t>Plan pays 100%</w:t>
            </w:r>
          </w:p>
        </w:tc>
      </w:tr>
      <w:tr w:rsidR="00764889" w:rsidRPr="00EF536A" w:rsidTr="00764889">
        <w:trPr>
          <w:trHeight w:val="470"/>
        </w:trPr>
        <w:tc>
          <w:tcPr>
            <w:tcW w:w="14430" w:type="dxa"/>
            <w:gridSpan w:val="10"/>
            <w:tcBorders>
              <w:top w:val="single" w:sz="4" w:space="0" w:color="auto"/>
              <w:left w:val="single" w:sz="4" w:space="0" w:color="auto"/>
              <w:bottom w:val="single" w:sz="4" w:space="0" w:color="auto"/>
              <w:right w:val="single" w:sz="4" w:space="0" w:color="auto"/>
            </w:tcBorders>
            <w:shd w:val="clear" w:color="auto" w:fill="auto"/>
          </w:tcPr>
          <w:p w:rsidR="00764889" w:rsidRPr="00EF536A" w:rsidRDefault="00764889">
            <w:pPr>
              <w:rPr>
                <w:rFonts w:ascii="Times New Roman" w:hAnsi="Times New Roman" w:cs="Times New Roman"/>
                <w:szCs w:val="16"/>
                <w:u w:val="single"/>
              </w:rPr>
            </w:pPr>
            <w:r w:rsidRPr="00EF536A">
              <w:rPr>
                <w:rFonts w:ascii="Times New Roman" w:hAnsi="Times New Roman" w:cs="Times New Roman"/>
                <w:szCs w:val="16"/>
                <w:u w:val="single"/>
              </w:rPr>
              <w:t>In accordance with the guidelines supported by the Health Resources and Services Administration (HRSA), and the Women’s Health and Cancer Act</w:t>
            </w:r>
          </w:p>
          <w:p w:rsidR="00764889" w:rsidRPr="00EF536A" w:rsidRDefault="00764889">
            <w:pPr>
              <w:rPr>
                <w:rFonts w:ascii="Times New Roman" w:hAnsi="Times New Roman" w:cs="Times New Roman"/>
                <w:u w:val="single"/>
              </w:rPr>
            </w:pPr>
          </w:p>
        </w:tc>
      </w:tr>
      <w:tr w:rsidR="00191570" w:rsidRPr="00EF536A" w:rsidTr="00764889">
        <w:tblPrEx>
          <w:tblCellMar>
            <w:left w:w="108" w:type="dxa"/>
            <w:right w:w="108" w:type="dxa"/>
          </w:tblCellMar>
        </w:tblPrEx>
        <w:trPr>
          <w:trHeight w:val="810"/>
        </w:trPr>
        <w:tc>
          <w:tcPr>
            <w:tcW w:w="2922" w:type="dxa"/>
            <w:gridSpan w:val="3"/>
            <w:tcBorders>
              <w:top w:val="single" w:sz="4" w:space="0" w:color="auto"/>
              <w:left w:val="single" w:sz="4" w:space="0" w:color="000000"/>
              <w:bottom w:val="single" w:sz="4" w:space="0" w:color="000000"/>
              <w:right w:val="single" w:sz="4" w:space="0" w:color="000000"/>
            </w:tcBorders>
            <w:shd w:val="clear" w:color="auto" w:fill="auto"/>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Deductible does not apply to these benefits when you go to a Participating Provider.  Co-payments do not accrue towards the deductible :</w:t>
            </w:r>
          </w:p>
        </w:tc>
        <w:tc>
          <w:tcPr>
            <w:tcW w:w="1979" w:type="dxa"/>
            <w:tcBorders>
              <w:top w:val="single" w:sz="4" w:space="0" w:color="auto"/>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Participating Providers</w:t>
            </w:r>
          </w:p>
        </w:tc>
        <w:tc>
          <w:tcPr>
            <w:tcW w:w="2071" w:type="dxa"/>
            <w:tcBorders>
              <w:top w:val="single" w:sz="4" w:space="0" w:color="auto"/>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Non-Participating Providers</w:t>
            </w:r>
          </w:p>
        </w:tc>
        <w:tc>
          <w:tcPr>
            <w:tcW w:w="2515" w:type="dxa"/>
            <w:gridSpan w:val="2"/>
            <w:tcBorders>
              <w:top w:val="single" w:sz="4" w:space="0" w:color="auto"/>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Participating Providers</w:t>
            </w:r>
          </w:p>
        </w:tc>
        <w:tc>
          <w:tcPr>
            <w:tcW w:w="2246" w:type="dxa"/>
            <w:tcBorders>
              <w:top w:val="single" w:sz="4" w:space="0" w:color="auto"/>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Non-Participating Providers</w:t>
            </w:r>
          </w:p>
        </w:tc>
        <w:tc>
          <w:tcPr>
            <w:tcW w:w="2697" w:type="dxa"/>
            <w:gridSpan w:val="2"/>
            <w:tcBorders>
              <w:top w:val="single" w:sz="4" w:space="0" w:color="auto"/>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rPr>
            </w:pPr>
            <w:r w:rsidRPr="00EF536A">
              <w:rPr>
                <w:rFonts w:ascii="Times New Roman" w:hAnsi="Times New Roman" w:cs="Times New Roman"/>
                <w:b/>
                <w:bCs/>
                <w:sz w:val="16"/>
                <w:szCs w:val="16"/>
                <w:u w:val="single"/>
              </w:rPr>
              <w:t>Participating Providers</w:t>
            </w:r>
          </w:p>
        </w:tc>
      </w:tr>
      <w:tr w:rsidR="00191570" w:rsidRPr="00EF536A" w:rsidTr="00764889">
        <w:tblPrEx>
          <w:tblCellMar>
            <w:left w:w="108" w:type="dxa"/>
            <w:right w:w="108" w:type="dxa"/>
          </w:tblCellMar>
        </w:tblPrEx>
        <w:trPr>
          <w:trHeight w:val="600"/>
        </w:trPr>
        <w:tc>
          <w:tcPr>
            <w:tcW w:w="2922" w:type="dxa"/>
            <w:gridSpan w:val="3"/>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spacing w:line="360" w:lineRule="auto"/>
              <w:jc w:val="right"/>
              <w:rPr>
                <w:rFonts w:ascii="Times New Roman" w:hAnsi="Times New Roman" w:cs="Times New Roman"/>
                <w:b/>
                <w:bCs/>
                <w:sz w:val="16"/>
                <w:szCs w:val="16"/>
                <w:u w:val="single"/>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spacing w:line="360" w:lineRule="auto"/>
              <w:jc w:val="center"/>
              <w:rPr>
                <w:rFonts w:ascii="Times New Roman" w:hAnsi="Times New Roman" w:cs="Times New Roman"/>
                <w:b/>
                <w:bCs/>
                <w:sz w:val="16"/>
                <w:szCs w:val="16"/>
                <w:u w:val="single"/>
              </w:rPr>
            </w:pPr>
            <w:r w:rsidRPr="00EF536A">
              <w:rPr>
                <w:rFonts w:ascii="Times New Roman" w:hAnsi="Times New Roman" w:cs="Times New Roman"/>
                <w:sz w:val="16"/>
                <w:szCs w:val="16"/>
                <w:u w:val="single"/>
              </w:rPr>
              <w:t>(deductible does not apply to this benefit)</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spacing w:line="360" w:lineRule="auto"/>
              <w:jc w:val="center"/>
              <w:rPr>
                <w:rFonts w:ascii="Times New Roman" w:hAnsi="Times New Roman" w:cs="Times New Roman"/>
                <w:sz w:val="16"/>
                <w:szCs w:val="16"/>
                <w:u w:val="single"/>
              </w:rPr>
            </w:pPr>
            <w:r w:rsidRPr="00EF536A">
              <w:rPr>
                <w:rFonts w:ascii="Times New Roman" w:hAnsi="Times New Roman" w:cs="Times New Roman"/>
                <w:b/>
                <w:bCs/>
                <w:sz w:val="16"/>
                <w:szCs w:val="16"/>
                <w:u w:val="single"/>
              </w:rPr>
              <w:t>(after deductible is met)</w:t>
            </w:r>
          </w:p>
        </w:tc>
        <w:tc>
          <w:tcPr>
            <w:tcW w:w="2515" w:type="dxa"/>
            <w:gridSpan w:val="2"/>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spacing w:line="360" w:lineRule="auto"/>
              <w:jc w:val="center"/>
              <w:rPr>
                <w:rFonts w:ascii="Times New Roman" w:hAnsi="Times New Roman" w:cs="Times New Roman"/>
                <w:b/>
                <w:bCs/>
                <w:sz w:val="16"/>
                <w:szCs w:val="16"/>
                <w:u w:val="single"/>
              </w:rPr>
            </w:pPr>
            <w:r w:rsidRPr="00EF536A">
              <w:rPr>
                <w:rFonts w:ascii="Times New Roman" w:hAnsi="Times New Roman" w:cs="Times New Roman"/>
                <w:sz w:val="16"/>
                <w:szCs w:val="16"/>
                <w:u w:val="single"/>
              </w:rPr>
              <w:t>(deductible does not apply to this benefit)</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spacing w:line="360" w:lineRule="auto"/>
              <w:jc w:val="center"/>
              <w:rPr>
                <w:rFonts w:ascii="Times New Roman" w:hAnsi="Times New Roman" w:cs="Times New Roman"/>
                <w:sz w:val="16"/>
                <w:szCs w:val="16"/>
                <w:u w:val="single"/>
              </w:rPr>
            </w:pPr>
            <w:r w:rsidRPr="00EF536A">
              <w:rPr>
                <w:rFonts w:ascii="Times New Roman" w:hAnsi="Times New Roman" w:cs="Times New Roman"/>
                <w:b/>
                <w:bCs/>
                <w:sz w:val="16"/>
                <w:szCs w:val="16"/>
                <w:u w:val="single"/>
              </w:rPr>
              <w:t>(after deductible is met)</w:t>
            </w: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spacing w:line="360" w:lineRule="auto"/>
              <w:jc w:val="center"/>
              <w:rPr>
                <w:rFonts w:ascii="Times New Roman" w:hAnsi="Times New Roman" w:cs="Times New Roman"/>
              </w:rPr>
            </w:pPr>
            <w:r w:rsidRPr="00EF536A">
              <w:rPr>
                <w:rFonts w:ascii="Times New Roman" w:hAnsi="Times New Roman" w:cs="Times New Roman"/>
                <w:sz w:val="16"/>
                <w:szCs w:val="16"/>
                <w:u w:val="single"/>
              </w:rPr>
              <w:t>(deductible does not apply to this benefit)</w:t>
            </w:r>
          </w:p>
        </w:tc>
      </w:tr>
      <w:tr w:rsidR="00191570" w:rsidRPr="00EF536A" w:rsidTr="00764889">
        <w:tblPrEx>
          <w:tblCellMar>
            <w:left w:w="108" w:type="dxa"/>
            <w:right w:w="108" w:type="dxa"/>
          </w:tblCellMar>
        </w:tblPrEx>
        <w:trPr>
          <w:trHeight w:val="600"/>
        </w:trPr>
        <w:tc>
          <w:tcPr>
            <w:tcW w:w="2922" w:type="dxa"/>
            <w:gridSpan w:val="3"/>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spacing w:line="360" w:lineRule="auto"/>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Annual Eye Exam</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spacing w:line="360" w:lineRule="auto"/>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$5 Member Co-Pay</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spacing w:line="360" w:lineRule="auto"/>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Not Covered</w:t>
            </w:r>
          </w:p>
        </w:tc>
        <w:tc>
          <w:tcPr>
            <w:tcW w:w="2515" w:type="dxa"/>
            <w:gridSpan w:val="2"/>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spacing w:line="360" w:lineRule="auto"/>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$10 Member Co-Pay</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spacing w:line="360" w:lineRule="auto"/>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Not Covered</w:t>
            </w: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spacing w:line="360" w:lineRule="auto"/>
              <w:jc w:val="center"/>
              <w:rPr>
                <w:rFonts w:ascii="Times New Roman" w:hAnsi="Times New Roman" w:cs="Times New Roman"/>
              </w:rPr>
            </w:pPr>
            <w:r w:rsidRPr="00EF536A">
              <w:rPr>
                <w:rFonts w:ascii="Times New Roman" w:hAnsi="Times New Roman" w:cs="Times New Roman"/>
                <w:b/>
                <w:bCs/>
                <w:sz w:val="16"/>
                <w:szCs w:val="16"/>
                <w:u w:val="single"/>
              </w:rPr>
              <w:t>$5 Member Co-Pay</w:t>
            </w:r>
          </w:p>
        </w:tc>
      </w:tr>
      <w:tr w:rsidR="00191570" w:rsidRPr="00EF536A" w:rsidTr="00764889">
        <w:tblPrEx>
          <w:tblCellMar>
            <w:left w:w="108" w:type="dxa"/>
            <w:right w:w="108" w:type="dxa"/>
          </w:tblCellMar>
        </w:tblPrEx>
        <w:trPr>
          <w:trHeight w:val="500"/>
        </w:trPr>
        <w:tc>
          <w:tcPr>
            <w:tcW w:w="2922" w:type="dxa"/>
            <w:gridSpan w:val="3"/>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sz w:val="16"/>
                <w:szCs w:val="16"/>
                <w:u w:val="single"/>
              </w:rPr>
              <w:t>Once per Member per Plan Year</w:t>
            </w:r>
          </w:p>
        </w:tc>
        <w:tc>
          <w:tcPr>
            <w:tcW w:w="4050" w:type="dxa"/>
            <w:gridSpan w:val="2"/>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Covered in Guam Only</w:t>
            </w: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Covered in Guam Only</w:t>
            </w:r>
          </w:p>
        </w:tc>
        <w:tc>
          <w:tcPr>
            <w:tcW w:w="468"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p>
        </w:tc>
        <w:tc>
          <w:tcPr>
            <w:tcW w:w="4943" w:type="dxa"/>
            <w:gridSpan w:val="3"/>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rPr>
            </w:pPr>
            <w:r w:rsidRPr="00EF536A">
              <w:rPr>
                <w:rFonts w:ascii="Times New Roman" w:hAnsi="Times New Roman" w:cs="Times New Roman"/>
                <w:b/>
                <w:bCs/>
                <w:sz w:val="16"/>
                <w:szCs w:val="16"/>
                <w:u w:val="single"/>
              </w:rPr>
              <w:t>Covered in Guam Only</w:t>
            </w:r>
          </w:p>
        </w:tc>
      </w:tr>
      <w:tr w:rsidR="00764889" w:rsidRPr="00EF536A" w:rsidTr="00191570">
        <w:tblPrEx>
          <w:tblCellMar>
            <w:left w:w="108" w:type="dxa"/>
            <w:right w:w="108" w:type="dxa"/>
          </w:tblCellMar>
        </w:tblPrEx>
        <w:trPr>
          <w:trHeight w:val="296"/>
        </w:trPr>
        <w:tc>
          <w:tcPr>
            <w:tcW w:w="14430" w:type="dxa"/>
            <w:gridSpan w:val="10"/>
            <w:tcBorders>
              <w:top w:val="single" w:sz="4" w:space="0" w:color="000000"/>
              <w:left w:val="single" w:sz="4" w:space="0" w:color="000000"/>
              <w:bottom w:val="single" w:sz="4" w:space="0" w:color="000000"/>
              <w:right w:val="single" w:sz="4" w:space="0" w:color="000000"/>
            </w:tcBorders>
            <w:shd w:val="clear" w:color="auto" w:fill="auto"/>
          </w:tcPr>
          <w:p w:rsidR="00764889" w:rsidRPr="00EF536A" w:rsidRDefault="00764889">
            <w:pPr>
              <w:jc w:val="center"/>
              <w:rPr>
                <w:rFonts w:ascii="Times New Roman" w:hAnsi="Times New Roman" w:cs="Times New Roman"/>
                <w:sz w:val="16"/>
                <w:szCs w:val="16"/>
                <w:u w:val="single"/>
              </w:rPr>
            </w:pPr>
            <w:r w:rsidRPr="00EF536A">
              <w:rPr>
                <w:rFonts w:ascii="Times New Roman" w:hAnsi="Times New Roman" w:cs="Times New Roman"/>
                <w:b/>
                <w:bCs/>
                <w:sz w:val="16"/>
                <w:szCs w:val="16"/>
                <w:u w:val="single"/>
              </w:rPr>
              <w:t>Outpatient Physician Care &amp; Services</w:t>
            </w:r>
          </w:p>
        </w:tc>
      </w:tr>
      <w:tr w:rsidR="00191570" w:rsidRPr="00EF536A" w:rsidTr="00764889">
        <w:tblPrEx>
          <w:tblCellMar>
            <w:left w:w="108" w:type="dxa"/>
            <w:right w:w="108" w:type="dxa"/>
          </w:tblCellMar>
        </w:tblPrEx>
        <w:trPr>
          <w:trHeight w:val="431"/>
        </w:trPr>
        <w:tc>
          <w:tcPr>
            <w:tcW w:w="2922" w:type="dxa"/>
            <w:gridSpan w:val="3"/>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sz w:val="16"/>
                <w:szCs w:val="16"/>
                <w:u w:val="single"/>
              </w:rPr>
              <w:t>1. Primary Care Visits</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$5 Member Co-Pay</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80% Member pays 20%</w:t>
            </w:r>
          </w:p>
        </w:tc>
        <w:tc>
          <w:tcPr>
            <w:tcW w:w="2515" w:type="dxa"/>
            <w:gridSpan w:val="2"/>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$10 Member Co-Pay</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70%* Member pays 30%</w:t>
            </w: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rPr>
            </w:pPr>
            <w:r w:rsidRPr="00EF536A">
              <w:rPr>
                <w:rFonts w:ascii="Times New Roman" w:hAnsi="Times New Roman" w:cs="Times New Roman"/>
                <w:b/>
                <w:bCs/>
                <w:sz w:val="16"/>
                <w:szCs w:val="16"/>
                <w:u w:val="single"/>
              </w:rPr>
              <w:t>$5 Member Co-Pay</w:t>
            </w:r>
          </w:p>
        </w:tc>
      </w:tr>
      <w:tr w:rsidR="00191570" w:rsidRPr="00EF536A" w:rsidTr="00764889">
        <w:tblPrEx>
          <w:tblCellMar>
            <w:left w:w="108" w:type="dxa"/>
            <w:right w:w="108" w:type="dxa"/>
          </w:tblCellMar>
        </w:tblPrEx>
        <w:trPr>
          <w:trHeight w:val="413"/>
        </w:trPr>
        <w:tc>
          <w:tcPr>
            <w:tcW w:w="2922" w:type="dxa"/>
            <w:gridSpan w:val="3"/>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sz w:val="16"/>
                <w:szCs w:val="16"/>
                <w:u w:val="single"/>
              </w:rPr>
              <w:t>2. Specialist Care Visits</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$10 Member Co-Pay</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80% Member pays 20%</w:t>
            </w:r>
          </w:p>
        </w:tc>
        <w:tc>
          <w:tcPr>
            <w:tcW w:w="2515" w:type="dxa"/>
            <w:gridSpan w:val="2"/>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$20 Member Co-Pay</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70%* Member pays 30%</w:t>
            </w: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rPr>
            </w:pPr>
            <w:r w:rsidRPr="00EF536A">
              <w:rPr>
                <w:rFonts w:ascii="Times New Roman" w:hAnsi="Times New Roman" w:cs="Times New Roman"/>
                <w:b/>
                <w:bCs/>
                <w:sz w:val="16"/>
                <w:szCs w:val="16"/>
                <w:u w:val="single"/>
              </w:rPr>
              <w:t>$10 Member Co-Pay</w:t>
            </w:r>
          </w:p>
        </w:tc>
      </w:tr>
      <w:tr w:rsidR="00191570" w:rsidRPr="00EF536A" w:rsidTr="00764889">
        <w:tblPrEx>
          <w:tblCellMar>
            <w:left w:w="108" w:type="dxa"/>
            <w:right w:w="108" w:type="dxa"/>
          </w:tblCellMar>
        </w:tblPrEx>
        <w:trPr>
          <w:trHeight w:val="494"/>
        </w:trPr>
        <w:tc>
          <w:tcPr>
            <w:tcW w:w="2922" w:type="dxa"/>
            <w:gridSpan w:val="3"/>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sz w:val="16"/>
                <w:szCs w:val="16"/>
                <w:u w:val="single"/>
              </w:rPr>
              <w:t>3. Urgent Care Centers</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$5 Member Co-Pay</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80% Member pays 20%</w:t>
            </w:r>
          </w:p>
        </w:tc>
        <w:tc>
          <w:tcPr>
            <w:tcW w:w="2515" w:type="dxa"/>
            <w:gridSpan w:val="2"/>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$1 Member Co-Pay</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70% Member pays 30%</w:t>
            </w: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rPr>
            </w:pPr>
            <w:r w:rsidRPr="00EF536A">
              <w:rPr>
                <w:rFonts w:ascii="Times New Roman" w:hAnsi="Times New Roman" w:cs="Times New Roman"/>
                <w:b/>
                <w:bCs/>
                <w:sz w:val="16"/>
                <w:szCs w:val="16"/>
                <w:u w:val="single"/>
              </w:rPr>
              <w:t>$5 Member Co-Pay</w:t>
            </w:r>
          </w:p>
        </w:tc>
      </w:tr>
      <w:tr w:rsidR="00191570" w:rsidRPr="00EF536A" w:rsidTr="00764889">
        <w:tblPrEx>
          <w:tblCellMar>
            <w:left w:w="108" w:type="dxa"/>
            <w:right w:w="108" w:type="dxa"/>
          </w:tblCellMar>
        </w:tblPrEx>
        <w:trPr>
          <w:trHeight w:val="584"/>
        </w:trPr>
        <w:tc>
          <w:tcPr>
            <w:tcW w:w="2922" w:type="dxa"/>
            <w:gridSpan w:val="3"/>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sz w:val="16"/>
                <w:szCs w:val="16"/>
                <w:u w:val="single"/>
              </w:rPr>
              <w:t>4. Voluntary Second Surgical Opinion</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$20 Member Co-Pay</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80% Member pays 20%</w:t>
            </w:r>
          </w:p>
        </w:tc>
        <w:tc>
          <w:tcPr>
            <w:tcW w:w="2515" w:type="dxa"/>
            <w:gridSpan w:val="2"/>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$20 Member Co-Pay</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70%* Member pays 30%</w:t>
            </w: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rPr>
            </w:pPr>
            <w:r w:rsidRPr="00EF536A">
              <w:rPr>
                <w:rFonts w:ascii="Times New Roman" w:hAnsi="Times New Roman" w:cs="Times New Roman"/>
                <w:b/>
                <w:bCs/>
                <w:sz w:val="16"/>
                <w:szCs w:val="16"/>
                <w:u w:val="single"/>
              </w:rPr>
              <w:t>$20 Member Co-Pay</w:t>
            </w:r>
          </w:p>
        </w:tc>
      </w:tr>
      <w:tr w:rsidR="00191570" w:rsidRPr="00EF536A" w:rsidTr="00764889">
        <w:tblPrEx>
          <w:tblCellMar>
            <w:left w:w="108" w:type="dxa"/>
            <w:right w:w="108" w:type="dxa"/>
          </w:tblCellMar>
        </w:tblPrEx>
        <w:trPr>
          <w:trHeight w:val="480"/>
        </w:trPr>
        <w:tc>
          <w:tcPr>
            <w:tcW w:w="2922" w:type="dxa"/>
            <w:gridSpan w:val="3"/>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sz w:val="16"/>
                <w:szCs w:val="16"/>
                <w:u w:val="single"/>
              </w:rPr>
              <w:t>5. Home Health Care Visit</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 xml:space="preserve"> Plan pays 100% (PA required)</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Not Covered</w:t>
            </w:r>
          </w:p>
        </w:tc>
        <w:tc>
          <w:tcPr>
            <w:tcW w:w="2515" w:type="dxa"/>
            <w:gridSpan w:val="2"/>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 xml:space="preserve"> Plan pays 100% (PA required)</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Not Covered</w:t>
            </w: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rPr>
            </w:pPr>
            <w:r w:rsidRPr="00EF536A">
              <w:rPr>
                <w:rFonts w:ascii="Times New Roman" w:hAnsi="Times New Roman" w:cs="Times New Roman"/>
                <w:b/>
                <w:bCs/>
                <w:sz w:val="16"/>
                <w:szCs w:val="16"/>
                <w:u w:val="single"/>
              </w:rPr>
              <w:t xml:space="preserve"> Plan pays 100% (PA required)</w:t>
            </w:r>
          </w:p>
        </w:tc>
      </w:tr>
      <w:tr w:rsidR="00191570" w:rsidRPr="00EF536A" w:rsidTr="00764889">
        <w:tblPrEx>
          <w:tblCellMar>
            <w:left w:w="108" w:type="dxa"/>
            <w:right w:w="108" w:type="dxa"/>
          </w:tblCellMar>
        </w:tblPrEx>
        <w:trPr>
          <w:trHeight w:val="890"/>
        </w:trPr>
        <w:tc>
          <w:tcPr>
            <w:tcW w:w="2922" w:type="dxa"/>
            <w:gridSpan w:val="3"/>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sz w:val="16"/>
                <w:szCs w:val="16"/>
                <w:u w:val="single"/>
              </w:rPr>
              <w:t xml:space="preserve">6. Hospice Care in Guam only, maximum 180 days at a maximum of $150 per day (Pre-Certification Required)                  </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Limited to two 90-day periods, PA required beyond 180 days. Not covered off island.</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80% Member pays 20%</w:t>
            </w:r>
          </w:p>
        </w:tc>
        <w:tc>
          <w:tcPr>
            <w:tcW w:w="2515" w:type="dxa"/>
            <w:gridSpan w:val="2"/>
            <w:tcBorders>
              <w:top w:val="single" w:sz="4" w:space="0" w:color="000000"/>
              <w:left w:val="single" w:sz="4" w:space="0" w:color="000000"/>
              <w:bottom w:val="single" w:sz="4" w:space="0" w:color="000000"/>
              <w:right w:val="single" w:sz="4" w:space="0" w:color="000000"/>
            </w:tcBorders>
            <w:shd w:val="clear" w:color="auto" w:fill="FFFFFF"/>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Limited to two 90-day periods, PA required beyond 180 days. Not covered off island.</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70%* Member pays 30%</w:t>
            </w: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FFFFFF"/>
          </w:tcPr>
          <w:p w:rsidR="00191570" w:rsidRPr="00EF536A" w:rsidRDefault="00191570">
            <w:pPr>
              <w:rPr>
                <w:rFonts w:ascii="Times New Roman" w:hAnsi="Times New Roman" w:cs="Times New Roman"/>
              </w:rPr>
            </w:pPr>
            <w:r w:rsidRPr="00EF536A">
              <w:rPr>
                <w:rFonts w:ascii="Times New Roman" w:hAnsi="Times New Roman" w:cs="Times New Roman"/>
                <w:b/>
                <w:bCs/>
                <w:sz w:val="16"/>
                <w:szCs w:val="16"/>
                <w:u w:val="single"/>
              </w:rPr>
              <w:t>Limited to two 90-day periods, PA required beyond 180 days. Not covered off island.</w:t>
            </w:r>
          </w:p>
        </w:tc>
      </w:tr>
      <w:tr w:rsidR="00191570" w:rsidRPr="00EF536A" w:rsidTr="00764889">
        <w:tblPrEx>
          <w:tblCellMar>
            <w:left w:w="108" w:type="dxa"/>
            <w:right w:w="108" w:type="dxa"/>
          </w:tblCellMar>
        </w:tblPrEx>
        <w:trPr>
          <w:trHeight w:val="720"/>
        </w:trPr>
        <w:tc>
          <w:tcPr>
            <w:tcW w:w="2922" w:type="dxa"/>
            <w:gridSpan w:val="3"/>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 xml:space="preserve">                                                                                                                            </w:t>
            </w:r>
            <w:r w:rsidRPr="00EF536A">
              <w:rPr>
                <w:rFonts w:ascii="Times New Roman" w:hAnsi="Times New Roman" w:cs="Times New Roman"/>
                <w:sz w:val="16"/>
                <w:szCs w:val="16"/>
                <w:u w:val="single"/>
              </w:rPr>
              <w:t>7. Outpatient Laboratory</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100%</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80% Member pays 20%</w:t>
            </w:r>
          </w:p>
        </w:tc>
        <w:tc>
          <w:tcPr>
            <w:tcW w:w="2515" w:type="dxa"/>
            <w:gridSpan w:val="2"/>
            <w:tcBorders>
              <w:top w:val="single" w:sz="4" w:space="0" w:color="000000"/>
              <w:left w:val="single" w:sz="4" w:space="0" w:color="000000"/>
              <w:bottom w:val="single" w:sz="4" w:space="0" w:color="000000"/>
              <w:right w:val="single" w:sz="4" w:space="0" w:color="000000"/>
            </w:tcBorders>
            <w:shd w:val="clear" w:color="auto" w:fill="FFFFFF"/>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100%</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 xml:space="preserve">Plan pays 70%* Member pays 30% </w:t>
            </w: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FFFFFF"/>
          </w:tcPr>
          <w:p w:rsidR="00191570" w:rsidRPr="00EF536A" w:rsidRDefault="00191570">
            <w:pPr>
              <w:rPr>
                <w:rFonts w:ascii="Times New Roman" w:hAnsi="Times New Roman" w:cs="Times New Roman"/>
              </w:rPr>
            </w:pPr>
            <w:r w:rsidRPr="00EF536A">
              <w:rPr>
                <w:rFonts w:ascii="Times New Roman" w:hAnsi="Times New Roman" w:cs="Times New Roman"/>
                <w:b/>
                <w:bCs/>
                <w:sz w:val="16"/>
                <w:szCs w:val="16"/>
                <w:u w:val="single"/>
              </w:rPr>
              <w:t>Plan pays 100%</w:t>
            </w:r>
          </w:p>
        </w:tc>
      </w:tr>
      <w:tr w:rsidR="00191570" w:rsidRPr="00EF536A" w:rsidTr="00764889">
        <w:tblPrEx>
          <w:tblCellMar>
            <w:left w:w="108" w:type="dxa"/>
            <w:right w:w="108" w:type="dxa"/>
          </w:tblCellMar>
        </w:tblPrEx>
        <w:trPr>
          <w:trHeight w:val="530"/>
        </w:trPr>
        <w:tc>
          <w:tcPr>
            <w:tcW w:w="2922" w:type="dxa"/>
            <w:gridSpan w:val="3"/>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sz w:val="16"/>
                <w:szCs w:val="16"/>
                <w:u w:val="single"/>
              </w:rPr>
              <w:t>8. X-Ray Services</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 xml:space="preserve">Plan pays 90%, member pays 10% </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80% Member pays 20%</w:t>
            </w:r>
          </w:p>
        </w:tc>
        <w:tc>
          <w:tcPr>
            <w:tcW w:w="2515" w:type="dxa"/>
            <w:gridSpan w:val="2"/>
            <w:tcBorders>
              <w:top w:val="single" w:sz="4" w:space="0" w:color="000000"/>
              <w:left w:val="single" w:sz="4" w:space="0" w:color="000000"/>
              <w:bottom w:val="single" w:sz="4" w:space="0" w:color="000000"/>
              <w:right w:val="single" w:sz="4" w:space="0" w:color="000000"/>
            </w:tcBorders>
            <w:shd w:val="clear" w:color="auto" w:fill="FFFFFF"/>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 xml:space="preserve">Plan pays 90%, member pays 10% </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 xml:space="preserve">Plan pays 70%* Member pays 30% </w:t>
            </w: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FFFFFF"/>
          </w:tcPr>
          <w:p w:rsidR="00191570" w:rsidRPr="00EF536A" w:rsidRDefault="00191570">
            <w:pPr>
              <w:rPr>
                <w:rFonts w:ascii="Times New Roman" w:hAnsi="Times New Roman" w:cs="Times New Roman"/>
              </w:rPr>
            </w:pPr>
            <w:r w:rsidRPr="00EF536A">
              <w:rPr>
                <w:rFonts w:ascii="Times New Roman" w:hAnsi="Times New Roman" w:cs="Times New Roman"/>
                <w:b/>
                <w:bCs/>
                <w:sz w:val="16"/>
                <w:szCs w:val="16"/>
                <w:u w:val="single"/>
              </w:rPr>
              <w:t xml:space="preserve">Plan pays 90%, member pays 10% </w:t>
            </w:r>
          </w:p>
        </w:tc>
      </w:tr>
      <w:tr w:rsidR="00191570" w:rsidRPr="00EF536A" w:rsidTr="00764889">
        <w:tblPrEx>
          <w:tblCellMar>
            <w:left w:w="108" w:type="dxa"/>
            <w:right w:w="108" w:type="dxa"/>
          </w:tblCellMar>
        </w:tblPrEx>
        <w:trPr>
          <w:trHeight w:val="647"/>
        </w:trPr>
        <w:tc>
          <w:tcPr>
            <w:tcW w:w="2922" w:type="dxa"/>
            <w:gridSpan w:val="3"/>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sz w:val="16"/>
                <w:szCs w:val="16"/>
                <w:u w:val="single"/>
              </w:rPr>
              <w:t>9. Injections (Does not include those on the Specialty Drugs List and Orthopedic injections)</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100%</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80% Member pays 20%</w:t>
            </w:r>
          </w:p>
        </w:tc>
        <w:tc>
          <w:tcPr>
            <w:tcW w:w="2515" w:type="dxa"/>
            <w:gridSpan w:val="2"/>
            <w:tcBorders>
              <w:top w:val="single" w:sz="4" w:space="0" w:color="000000"/>
              <w:left w:val="single" w:sz="4" w:space="0" w:color="000000"/>
              <w:bottom w:val="single" w:sz="4" w:space="0" w:color="000000"/>
              <w:right w:val="single" w:sz="4" w:space="0" w:color="000000"/>
            </w:tcBorders>
            <w:shd w:val="clear" w:color="auto" w:fill="FFFFFF"/>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100%</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 xml:space="preserve">Plan pays 70%* Member pays 30% </w:t>
            </w: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FFFFFF"/>
          </w:tcPr>
          <w:p w:rsidR="00191570" w:rsidRPr="00EF536A" w:rsidRDefault="00191570">
            <w:pPr>
              <w:rPr>
                <w:rFonts w:ascii="Times New Roman" w:hAnsi="Times New Roman" w:cs="Times New Roman"/>
              </w:rPr>
            </w:pPr>
            <w:r w:rsidRPr="00EF536A">
              <w:rPr>
                <w:rFonts w:ascii="Times New Roman" w:hAnsi="Times New Roman" w:cs="Times New Roman"/>
                <w:b/>
                <w:bCs/>
                <w:sz w:val="16"/>
                <w:szCs w:val="16"/>
                <w:u w:val="single"/>
              </w:rPr>
              <w:t>Plan pays 100%</w:t>
            </w:r>
          </w:p>
        </w:tc>
      </w:tr>
      <w:tr w:rsidR="00764889" w:rsidRPr="00EF536A" w:rsidTr="00191570">
        <w:tblPrEx>
          <w:tblCellMar>
            <w:left w:w="108" w:type="dxa"/>
            <w:right w:w="108" w:type="dxa"/>
          </w:tblCellMar>
        </w:tblPrEx>
        <w:trPr>
          <w:trHeight w:val="280"/>
        </w:trPr>
        <w:tc>
          <w:tcPr>
            <w:tcW w:w="14430" w:type="dxa"/>
            <w:gridSpan w:val="10"/>
            <w:tcBorders>
              <w:top w:val="single" w:sz="4" w:space="0" w:color="000000"/>
              <w:left w:val="single" w:sz="4" w:space="0" w:color="000000"/>
              <w:bottom w:val="single" w:sz="4" w:space="0" w:color="000000"/>
              <w:right w:val="single" w:sz="4" w:space="0" w:color="000000"/>
            </w:tcBorders>
            <w:shd w:val="clear" w:color="auto" w:fill="auto"/>
          </w:tcPr>
          <w:p w:rsidR="00764889" w:rsidRPr="00EF536A" w:rsidRDefault="00764889">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Prescription Drugs</w:t>
            </w:r>
          </w:p>
        </w:tc>
      </w:tr>
      <w:tr w:rsidR="00191570" w:rsidRPr="00EF536A" w:rsidTr="00764889">
        <w:tblPrEx>
          <w:tblCellMar>
            <w:left w:w="108" w:type="dxa"/>
            <w:right w:w="108" w:type="dxa"/>
          </w:tblCellMar>
        </w:tblPrEx>
        <w:trPr>
          <w:trHeight w:val="809"/>
        </w:trPr>
        <w:tc>
          <w:tcPr>
            <w:tcW w:w="2922" w:type="dxa"/>
            <w:gridSpan w:val="3"/>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sz w:val="16"/>
                <w:szCs w:val="16"/>
                <w:u w:val="single"/>
              </w:rPr>
              <w:t xml:space="preserve">1. Formulary generic drugs per prescription unit </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$2.50 Member Co-Pay (30 day supply)</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50% of Average Wholesale Price</w:t>
            </w:r>
          </w:p>
        </w:tc>
        <w:tc>
          <w:tcPr>
            <w:tcW w:w="2515" w:type="dxa"/>
            <w:gridSpan w:val="2"/>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$5.00 Member Co-Pay (30 day supply)</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50% of Average Wholesale Price</w:t>
            </w: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rPr>
            </w:pPr>
            <w:r w:rsidRPr="00EF536A">
              <w:rPr>
                <w:rFonts w:ascii="Times New Roman" w:hAnsi="Times New Roman" w:cs="Times New Roman"/>
                <w:b/>
                <w:bCs/>
                <w:sz w:val="16"/>
                <w:szCs w:val="16"/>
                <w:u w:val="single"/>
              </w:rPr>
              <w:t>$2.50 Member Co-Pay (30 day supply)</w:t>
            </w:r>
          </w:p>
        </w:tc>
      </w:tr>
      <w:tr w:rsidR="00191570" w:rsidRPr="00EF536A" w:rsidTr="00764889">
        <w:tblPrEx>
          <w:tblCellMar>
            <w:left w:w="108" w:type="dxa"/>
            <w:right w:w="108" w:type="dxa"/>
          </w:tblCellMar>
        </w:tblPrEx>
        <w:trPr>
          <w:trHeight w:val="1394"/>
        </w:trPr>
        <w:tc>
          <w:tcPr>
            <w:tcW w:w="2922" w:type="dxa"/>
            <w:gridSpan w:val="3"/>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sz w:val="16"/>
                <w:szCs w:val="16"/>
                <w:u w:val="single"/>
              </w:rPr>
              <w:t xml:space="preserve">2. Formulary brand name drugs per prescription unit </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 xml:space="preserve">If no generic available or if physician directed (no substitution) $5.00 co-payment per prescription filled 30-day supply.                       </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50% of Average Wholesale Price</w:t>
            </w:r>
          </w:p>
        </w:tc>
        <w:tc>
          <w:tcPr>
            <w:tcW w:w="2515" w:type="dxa"/>
            <w:gridSpan w:val="2"/>
            <w:tcBorders>
              <w:top w:val="single" w:sz="4" w:space="0" w:color="000000"/>
              <w:left w:val="single" w:sz="4" w:space="0" w:color="000000"/>
              <w:bottom w:val="single" w:sz="4" w:space="0" w:color="000000"/>
              <w:right w:val="single" w:sz="4" w:space="0" w:color="000000"/>
            </w:tcBorders>
            <w:shd w:val="clear" w:color="auto" w:fill="FFFFFF"/>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 xml:space="preserve">If no generic available or if physician directed (no substitution) $10.00 co-payment per prescription filled 30-day supply.                       </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50% of Average Wholesale Price</w:t>
            </w: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FFFFFF"/>
          </w:tcPr>
          <w:p w:rsidR="00191570" w:rsidRPr="00EF536A" w:rsidRDefault="00191570">
            <w:pPr>
              <w:rPr>
                <w:rFonts w:ascii="Times New Roman" w:hAnsi="Times New Roman" w:cs="Times New Roman"/>
              </w:rPr>
            </w:pPr>
            <w:r w:rsidRPr="00EF536A">
              <w:rPr>
                <w:rFonts w:ascii="Times New Roman" w:hAnsi="Times New Roman" w:cs="Times New Roman"/>
                <w:b/>
                <w:bCs/>
                <w:sz w:val="16"/>
                <w:szCs w:val="16"/>
                <w:u w:val="single"/>
              </w:rPr>
              <w:t xml:space="preserve">If no generic available or if physician directed (no substitution) $5.00 co-payment per prescription filled 30-day supply.                       </w:t>
            </w:r>
          </w:p>
        </w:tc>
      </w:tr>
      <w:tr w:rsidR="00191570" w:rsidRPr="00EF536A" w:rsidTr="00764889">
        <w:tblPrEx>
          <w:tblCellMar>
            <w:left w:w="108" w:type="dxa"/>
            <w:right w:w="108" w:type="dxa"/>
          </w:tblCellMar>
        </w:tblPrEx>
        <w:trPr>
          <w:trHeight w:val="740"/>
        </w:trPr>
        <w:tc>
          <w:tcPr>
            <w:tcW w:w="2922" w:type="dxa"/>
            <w:gridSpan w:val="3"/>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sz w:val="16"/>
                <w:szCs w:val="16"/>
                <w:u w:val="single"/>
              </w:rPr>
              <w:t xml:space="preserve">3. Mail Order </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Co-Pay waived</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50% of Average Wholesale Price</w:t>
            </w:r>
          </w:p>
        </w:tc>
        <w:tc>
          <w:tcPr>
            <w:tcW w:w="2515" w:type="dxa"/>
            <w:gridSpan w:val="2"/>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Co-Pay waived</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50% of Average Wholesale Price</w:t>
            </w: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rPr>
            </w:pPr>
            <w:r w:rsidRPr="00EF536A">
              <w:rPr>
                <w:rFonts w:ascii="Times New Roman" w:hAnsi="Times New Roman" w:cs="Times New Roman"/>
                <w:b/>
                <w:bCs/>
                <w:sz w:val="16"/>
                <w:szCs w:val="16"/>
                <w:u w:val="single"/>
              </w:rPr>
              <w:t>Co-Pay waived</w:t>
            </w:r>
          </w:p>
        </w:tc>
      </w:tr>
      <w:tr w:rsidR="00191570" w:rsidRPr="00EF536A" w:rsidTr="00764889">
        <w:tblPrEx>
          <w:tblCellMar>
            <w:left w:w="108" w:type="dxa"/>
            <w:right w:w="108" w:type="dxa"/>
          </w:tblCellMar>
        </w:tblPrEx>
        <w:trPr>
          <w:trHeight w:val="740"/>
        </w:trPr>
        <w:tc>
          <w:tcPr>
            <w:tcW w:w="2922" w:type="dxa"/>
            <w:gridSpan w:val="3"/>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sz w:val="16"/>
                <w:szCs w:val="16"/>
                <w:u w:val="single"/>
              </w:rPr>
              <w:t xml:space="preserve">4. Non-Formulary </w:t>
            </w:r>
            <w:r w:rsidRPr="00EF536A">
              <w:rPr>
                <w:rFonts w:ascii="Times New Roman" w:hAnsi="Times New Roman" w:cs="Times New Roman"/>
                <w:b/>
                <w:bCs/>
                <w:sz w:val="16"/>
                <w:szCs w:val="16"/>
                <w:u w:val="single"/>
              </w:rPr>
              <w:t xml:space="preserve">(Medically Necessary Only and Pre-Certification Required) </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100% , PA required</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50% of Average Wholesale Price</w:t>
            </w:r>
          </w:p>
        </w:tc>
        <w:tc>
          <w:tcPr>
            <w:tcW w:w="2515" w:type="dxa"/>
            <w:gridSpan w:val="2"/>
            <w:tcBorders>
              <w:top w:val="single" w:sz="4" w:space="0" w:color="000000"/>
              <w:left w:val="single" w:sz="4" w:space="0" w:color="000000"/>
              <w:bottom w:val="single" w:sz="4" w:space="0" w:color="000000"/>
              <w:right w:val="single" w:sz="4" w:space="0" w:color="000000"/>
            </w:tcBorders>
            <w:shd w:val="clear" w:color="auto" w:fill="FFFFFF"/>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100% , PA required</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50% of Average Wholesale Price</w:t>
            </w: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FFFFFF"/>
          </w:tcPr>
          <w:p w:rsidR="00191570" w:rsidRPr="00EF536A" w:rsidRDefault="00191570">
            <w:pPr>
              <w:rPr>
                <w:rFonts w:ascii="Times New Roman" w:hAnsi="Times New Roman" w:cs="Times New Roman"/>
              </w:rPr>
            </w:pPr>
            <w:r w:rsidRPr="00EF536A">
              <w:rPr>
                <w:rFonts w:ascii="Times New Roman" w:hAnsi="Times New Roman" w:cs="Times New Roman"/>
                <w:b/>
                <w:bCs/>
                <w:sz w:val="16"/>
                <w:szCs w:val="16"/>
                <w:u w:val="single"/>
              </w:rPr>
              <w:t>Plan pays 100% , PA required</w:t>
            </w:r>
          </w:p>
        </w:tc>
      </w:tr>
      <w:tr w:rsidR="00191570" w:rsidRPr="00EF536A" w:rsidTr="00764889">
        <w:tblPrEx>
          <w:tblCellMar>
            <w:left w:w="108" w:type="dxa"/>
            <w:right w:w="108" w:type="dxa"/>
          </w:tblCellMar>
        </w:tblPrEx>
        <w:trPr>
          <w:trHeight w:val="917"/>
        </w:trPr>
        <w:tc>
          <w:tcPr>
            <w:tcW w:w="2922" w:type="dxa"/>
            <w:gridSpan w:val="3"/>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sz w:val="16"/>
                <w:szCs w:val="16"/>
                <w:u w:val="single"/>
              </w:rPr>
              <w:t xml:space="preserve">5. Specialty Drugs </w:t>
            </w:r>
            <w:r w:rsidRPr="00EF536A">
              <w:rPr>
                <w:rFonts w:ascii="Times New Roman" w:hAnsi="Times New Roman" w:cs="Times New Roman"/>
                <w:b/>
                <w:bCs/>
                <w:sz w:val="16"/>
                <w:szCs w:val="16"/>
                <w:u w:val="single"/>
              </w:rPr>
              <w:t xml:space="preserve">(Medically Necessary Only and Pre-Certification Required) </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100% , PA required</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Not Covered</w:t>
            </w:r>
          </w:p>
        </w:tc>
        <w:tc>
          <w:tcPr>
            <w:tcW w:w="2515" w:type="dxa"/>
            <w:gridSpan w:val="2"/>
            <w:tcBorders>
              <w:top w:val="single" w:sz="4" w:space="0" w:color="000000"/>
              <w:left w:val="single" w:sz="4" w:space="0" w:color="000000"/>
              <w:bottom w:val="single" w:sz="4" w:space="0" w:color="000000"/>
              <w:right w:val="single" w:sz="4" w:space="0" w:color="000000"/>
            </w:tcBorders>
            <w:shd w:val="clear" w:color="auto" w:fill="FFFFFF"/>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100% , PA required</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Not Covered</w:t>
            </w: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FFFFFF"/>
          </w:tcPr>
          <w:p w:rsidR="00191570" w:rsidRPr="00EF536A" w:rsidRDefault="00191570">
            <w:pPr>
              <w:rPr>
                <w:rFonts w:ascii="Times New Roman" w:hAnsi="Times New Roman" w:cs="Times New Roman"/>
              </w:rPr>
            </w:pPr>
            <w:r w:rsidRPr="00EF536A">
              <w:rPr>
                <w:rFonts w:ascii="Times New Roman" w:hAnsi="Times New Roman" w:cs="Times New Roman"/>
                <w:b/>
                <w:bCs/>
                <w:sz w:val="16"/>
                <w:szCs w:val="16"/>
                <w:u w:val="single"/>
              </w:rPr>
              <w:t>Plan pays 100% , PA required</w:t>
            </w:r>
          </w:p>
        </w:tc>
      </w:tr>
      <w:tr w:rsidR="00191570" w:rsidRPr="00EF536A" w:rsidTr="00764889">
        <w:tblPrEx>
          <w:tblCellMar>
            <w:left w:w="108" w:type="dxa"/>
            <w:right w:w="108" w:type="dxa"/>
          </w:tblCellMar>
        </w:tblPrEx>
        <w:trPr>
          <w:trHeight w:val="740"/>
        </w:trPr>
        <w:tc>
          <w:tcPr>
            <w:tcW w:w="2922" w:type="dxa"/>
            <w:gridSpan w:val="3"/>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rsidP="00764889">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Deductible must be met for the following services:</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rsidP="00764889">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Participating Providers</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rsidP="00764889">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Non-Participating Providers</w:t>
            </w:r>
          </w:p>
        </w:tc>
        <w:tc>
          <w:tcPr>
            <w:tcW w:w="2515" w:type="dxa"/>
            <w:gridSpan w:val="2"/>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rsidP="00764889">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Participating Providers</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rsidP="00764889">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Non-Participating Providers</w:t>
            </w: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rsidP="00764889">
            <w:pPr>
              <w:jc w:val="center"/>
              <w:rPr>
                <w:rFonts w:ascii="Times New Roman" w:hAnsi="Times New Roman" w:cs="Times New Roman"/>
              </w:rPr>
            </w:pPr>
            <w:r w:rsidRPr="00EF536A">
              <w:rPr>
                <w:rFonts w:ascii="Times New Roman" w:hAnsi="Times New Roman" w:cs="Times New Roman"/>
                <w:b/>
                <w:bCs/>
                <w:sz w:val="16"/>
                <w:szCs w:val="16"/>
                <w:u w:val="single"/>
              </w:rPr>
              <w:t>Participating Providers</w:t>
            </w:r>
          </w:p>
        </w:tc>
      </w:tr>
      <w:tr w:rsidR="00191570" w:rsidRPr="00EF536A" w:rsidTr="00764889">
        <w:tblPrEx>
          <w:tblCellMar>
            <w:left w:w="108" w:type="dxa"/>
            <w:right w:w="108" w:type="dxa"/>
          </w:tblCellMar>
        </w:tblPrEx>
        <w:trPr>
          <w:trHeight w:val="500"/>
        </w:trPr>
        <w:tc>
          <w:tcPr>
            <w:tcW w:w="2922" w:type="dxa"/>
            <w:gridSpan w:val="3"/>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right"/>
              <w:rPr>
                <w:rFonts w:ascii="Times New Roman" w:hAnsi="Times New Roman" w:cs="Times New Roman"/>
                <w:b/>
                <w:bCs/>
                <w:sz w:val="16"/>
                <w:szCs w:val="16"/>
                <w:u w:val="single"/>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(after deductible is met)</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(after deductible is met)</w:t>
            </w:r>
          </w:p>
        </w:tc>
        <w:tc>
          <w:tcPr>
            <w:tcW w:w="2515" w:type="dxa"/>
            <w:gridSpan w:val="2"/>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(after deductible is met)</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(after deductible is met)</w:t>
            </w: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rPr>
            </w:pPr>
            <w:r w:rsidRPr="00EF536A">
              <w:rPr>
                <w:rFonts w:ascii="Times New Roman" w:hAnsi="Times New Roman" w:cs="Times New Roman"/>
                <w:b/>
                <w:bCs/>
                <w:sz w:val="16"/>
                <w:szCs w:val="16"/>
                <w:u w:val="single"/>
              </w:rPr>
              <w:t>(after deductible is met)</w:t>
            </w:r>
          </w:p>
        </w:tc>
      </w:tr>
      <w:tr w:rsidR="00191570" w:rsidRPr="00EF536A" w:rsidTr="00764889">
        <w:tblPrEx>
          <w:tblCellMar>
            <w:left w:w="108" w:type="dxa"/>
            <w:right w:w="108" w:type="dxa"/>
          </w:tblCellMar>
        </w:tblPrEx>
        <w:trPr>
          <w:trHeight w:val="280"/>
        </w:trPr>
        <w:tc>
          <w:tcPr>
            <w:tcW w:w="2922" w:type="dxa"/>
            <w:gridSpan w:val="3"/>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Acupuncture</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$50.00 per visit, 10 visits per contract period</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Not Covered</w:t>
            </w:r>
          </w:p>
        </w:tc>
        <w:tc>
          <w:tcPr>
            <w:tcW w:w="2515" w:type="dxa"/>
            <w:gridSpan w:val="2"/>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$50.00 per visit, 10 visits per contract period</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Not Covered</w:t>
            </w: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rPr>
            </w:pPr>
            <w:r w:rsidRPr="00EF536A">
              <w:rPr>
                <w:rFonts w:ascii="Times New Roman" w:hAnsi="Times New Roman" w:cs="Times New Roman"/>
                <w:b/>
                <w:bCs/>
                <w:sz w:val="16"/>
                <w:szCs w:val="16"/>
                <w:u w:val="single"/>
              </w:rPr>
              <w:t>$50.00 per visit, 10 visits per contract period</w:t>
            </w:r>
          </w:p>
        </w:tc>
      </w:tr>
      <w:tr w:rsidR="00191570" w:rsidRPr="00EF536A" w:rsidTr="00764889">
        <w:tblPrEx>
          <w:tblCellMar>
            <w:left w:w="108" w:type="dxa"/>
            <w:right w:w="108" w:type="dxa"/>
          </w:tblCellMar>
        </w:tblPrEx>
        <w:trPr>
          <w:trHeight w:val="284"/>
        </w:trPr>
        <w:tc>
          <w:tcPr>
            <w:tcW w:w="2922" w:type="dxa"/>
            <w:gridSpan w:val="3"/>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AIDS Treatment</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100%</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Not Covered</w:t>
            </w:r>
          </w:p>
        </w:tc>
        <w:tc>
          <w:tcPr>
            <w:tcW w:w="2515" w:type="dxa"/>
            <w:gridSpan w:val="2"/>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100%</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Not Covered</w:t>
            </w: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rPr>
            </w:pPr>
            <w:r w:rsidRPr="00EF536A">
              <w:rPr>
                <w:rFonts w:ascii="Times New Roman" w:hAnsi="Times New Roman" w:cs="Times New Roman"/>
                <w:b/>
                <w:bCs/>
                <w:sz w:val="16"/>
                <w:szCs w:val="16"/>
                <w:u w:val="single"/>
              </w:rPr>
              <w:t>Plan pays 100%</w:t>
            </w:r>
          </w:p>
        </w:tc>
      </w:tr>
      <w:tr w:rsidR="00191570" w:rsidRPr="00EF536A" w:rsidTr="00764889">
        <w:tblPrEx>
          <w:tblCellMar>
            <w:left w:w="108" w:type="dxa"/>
            <w:right w:w="108" w:type="dxa"/>
          </w:tblCellMar>
        </w:tblPrEx>
        <w:trPr>
          <w:trHeight w:val="280"/>
        </w:trPr>
        <w:tc>
          <w:tcPr>
            <w:tcW w:w="4901" w:type="dxa"/>
            <w:gridSpan w:val="4"/>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sz w:val="16"/>
                <w:szCs w:val="16"/>
                <w:u w:val="single"/>
              </w:rPr>
              <w:t>Exclusive of Experimental drugs</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p>
        </w:tc>
        <w:tc>
          <w:tcPr>
            <w:tcW w:w="468"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p>
        </w:tc>
        <w:tc>
          <w:tcPr>
            <w:tcW w:w="4943" w:type="dxa"/>
            <w:gridSpan w:val="3"/>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p>
        </w:tc>
      </w:tr>
      <w:tr w:rsidR="00191570" w:rsidRPr="00EF536A" w:rsidTr="00764889">
        <w:tblPrEx>
          <w:tblCellMar>
            <w:left w:w="108" w:type="dxa"/>
            <w:right w:w="108" w:type="dxa"/>
          </w:tblCellMar>
        </w:tblPrEx>
        <w:trPr>
          <w:trHeight w:val="284"/>
        </w:trPr>
        <w:tc>
          <w:tcPr>
            <w:tcW w:w="2922" w:type="dxa"/>
            <w:gridSpan w:val="3"/>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Airfare Benefit to Centers of Excellence only</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 xml:space="preserve">Plan pays 100% for medically necessary services that are not available on island. </w:t>
            </w:r>
          </w:p>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(PA required) Round trip air transportation to an eligible patient, one (1) parent/guardian if patient is a minor.</w:t>
            </w:r>
          </w:p>
          <w:p w:rsidR="00191570" w:rsidRPr="00EF536A" w:rsidRDefault="00191570">
            <w:pPr>
              <w:jc w:val="center"/>
              <w:rPr>
                <w:rFonts w:ascii="Times New Roman" w:hAnsi="Times New Roman" w:cs="Times New Roman"/>
                <w:b/>
                <w:bCs/>
                <w:sz w:val="16"/>
                <w:szCs w:val="16"/>
                <w:u w:val="single"/>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Not Covered</w:t>
            </w:r>
          </w:p>
        </w:tc>
        <w:tc>
          <w:tcPr>
            <w:tcW w:w="2515" w:type="dxa"/>
            <w:gridSpan w:val="2"/>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 xml:space="preserve">Plan pays 100% for medically necessary services that are not available on island. </w:t>
            </w:r>
          </w:p>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(PA required) Round trip air transportation to an eligible patient, one (1) parent/guardian if patient is a minor.</w:t>
            </w:r>
          </w:p>
          <w:p w:rsidR="00191570" w:rsidRPr="00EF536A" w:rsidRDefault="00191570">
            <w:pPr>
              <w:jc w:val="center"/>
              <w:rPr>
                <w:rFonts w:ascii="Times New Roman" w:hAnsi="Times New Roman" w:cs="Times New Roman"/>
                <w:b/>
                <w:bCs/>
                <w:sz w:val="16"/>
                <w:szCs w:val="16"/>
                <w:u w:val="single"/>
              </w:rPr>
            </w:pP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Not Covered</w:t>
            </w: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 xml:space="preserve">Plan pays 100% for medically necessary services that are not available on island. </w:t>
            </w:r>
          </w:p>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(PA required) Round trip air transportation to an eligible patient, one (1) escort.</w:t>
            </w:r>
          </w:p>
          <w:p w:rsidR="00191570" w:rsidRPr="00EF536A" w:rsidRDefault="00191570">
            <w:pPr>
              <w:jc w:val="center"/>
              <w:rPr>
                <w:rFonts w:ascii="Times New Roman" w:hAnsi="Times New Roman" w:cs="Times New Roman"/>
                <w:b/>
                <w:bCs/>
                <w:sz w:val="16"/>
                <w:szCs w:val="16"/>
                <w:u w:val="single"/>
              </w:rPr>
            </w:pPr>
          </w:p>
        </w:tc>
      </w:tr>
      <w:tr w:rsidR="00764889" w:rsidRPr="00EF536A" w:rsidTr="00191570">
        <w:trPr>
          <w:trHeight w:val="404"/>
        </w:trPr>
        <w:tc>
          <w:tcPr>
            <w:tcW w:w="14430" w:type="dxa"/>
            <w:gridSpan w:val="10"/>
            <w:tcBorders>
              <w:top w:val="single" w:sz="4" w:space="0" w:color="000000"/>
              <w:left w:val="single" w:sz="4" w:space="0" w:color="000000"/>
              <w:bottom w:val="single" w:sz="4" w:space="0" w:color="000000"/>
            </w:tcBorders>
            <w:shd w:val="clear" w:color="auto" w:fill="auto"/>
          </w:tcPr>
          <w:p w:rsidR="00764889" w:rsidRPr="00EF536A" w:rsidRDefault="00764889">
            <w:pPr>
              <w:rPr>
                <w:rFonts w:ascii="Times New Roman" w:hAnsi="Times New Roman" w:cs="Times New Roman"/>
                <w:u w:val="single"/>
              </w:rPr>
            </w:pPr>
            <w:r w:rsidRPr="00EF536A">
              <w:rPr>
                <w:rFonts w:ascii="Times New Roman" w:hAnsi="Times New Roman" w:cs="Times New Roman"/>
                <w:sz w:val="16"/>
                <w:szCs w:val="16"/>
                <w:u w:val="single"/>
              </w:rPr>
              <w:t xml:space="preserve">For members who meet qualifying conditions, Plan provides round-trip airfare </w:t>
            </w:r>
            <w:r w:rsidRPr="00EF536A">
              <w:rPr>
                <w:rFonts w:ascii="Times New Roman" w:hAnsi="Times New Roman" w:cs="Times New Roman"/>
                <w:b/>
                <w:bCs/>
                <w:sz w:val="16"/>
                <w:szCs w:val="16"/>
                <w:u w:val="single"/>
              </w:rPr>
              <w:t>(Plan Approval Required)</w:t>
            </w:r>
          </w:p>
        </w:tc>
      </w:tr>
      <w:tr w:rsidR="00191570" w:rsidRPr="00EF536A" w:rsidTr="00764889">
        <w:tblPrEx>
          <w:tblCellMar>
            <w:left w:w="108" w:type="dxa"/>
            <w:right w:w="108" w:type="dxa"/>
          </w:tblCellMar>
        </w:tblPrEx>
        <w:trPr>
          <w:trHeight w:val="280"/>
        </w:trPr>
        <w:tc>
          <w:tcPr>
            <w:tcW w:w="2922" w:type="dxa"/>
            <w:gridSpan w:val="3"/>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Allergy Testing</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For medically necessary service</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70%*, Member pays 30%</w:t>
            </w:r>
          </w:p>
        </w:tc>
        <w:tc>
          <w:tcPr>
            <w:tcW w:w="2515" w:type="dxa"/>
            <w:gridSpan w:val="2"/>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For medically necessary service</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70%*, Member pays 30%</w:t>
            </w: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rPr>
            </w:pPr>
            <w:r w:rsidRPr="00EF536A">
              <w:rPr>
                <w:rFonts w:ascii="Times New Roman" w:hAnsi="Times New Roman" w:cs="Times New Roman"/>
                <w:b/>
                <w:bCs/>
                <w:sz w:val="16"/>
                <w:szCs w:val="16"/>
                <w:u w:val="single"/>
              </w:rPr>
              <w:t>For medically necessary service</w:t>
            </w:r>
          </w:p>
        </w:tc>
      </w:tr>
      <w:tr w:rsidR="00191570" w:rsidRPr="00EF536A" w:rsidTr="00764889">
        <w:trPr>
          <w:trHeight w:val="300"/>
        </w:trPr>
        <w:tc>
          <w:tcPr>
            <w:tcW w:w="2372"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u w:val="single"/>
              </w:rPr>
            </w:pPr>
            <w:r w:rsidRPr="00EF536A">
              <w:rPr>
                <w:rFonts w:ascii="Times New Roman" w:hAnsi="Times New Roman" w:cs="Times New Roman"/>
                <w:sz w:val="16"/>
                <w:szCs w:val="16"/>
                <w:u w:val="single"/>
              </w:rPr>
              <w:t>$1000 per member per plan year</w:t>
            </w:r>
          </w:p>
        </w:tc>
        <w:tc>
          <w:tcPr>
            <w:tcW w:w="12058" w:type="dxa"/>
            <w:gridSpan w:val="9"/>
            <w:shd w:val="clear" w:color="auto" w:fill="auto"/>
          </w:tcPr>
          <w:p w:rsidR="00191570" w:rsidRPr="00EF536A" w:rsidRDefault="00191570">
            <w:pPr>
              <w:rPr>
                <w:rFonts w:ascii="Times New Roman" w:hAnsi="Times New Roman" w:cs="Times New Roman"/>
                <w:u w:val="single"/>
              </w:rPr>
            </w:pPr>
          </w:p>
        </w:tc>
      </w:tr>
      <w:tr w:rsidR="00191570" w:rsidRPr="00EF536A" w:rsidTr="00764889">
        <w:tblPrEx>
          <w:tblCellMar>
            <w:left w:w="108" w:type="dxa"/>
            <w:right w:w="108" w:type="dxa"/>
          </w:tblCellMar>
        </w:tblPrEx>
        <w:trPr>
          <w:trHeight w:val="280"/>
        </w:trPr>
        <w:tc>
          <w:tcPr>
            <w:tcW w:w="2922" w:type="dxa"/>
            <w:gridSpan w:val="3"/>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Ambulatory Surgi-center Care</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100%</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70%* Member pays 30%</w:t>
            </w:r>
          </w:p>
        </w:tc>
        <w:tc>
          <w:tcPr>
            <w:tcW w:w="2515" w:type="dxa"/>
            <w:gridSpan w:val="2"/>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100%</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70%* Member pays 30%</w:t>
            </w: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rPr>
            </w:pPr>
            <w:r w:rsidRPr="00EF536A">
              <w:rPr>
                <w:rFonts w:ascii="Times New Roman" w:hAnsi="Times New Roman" w:cs="Times New Roman"/>
                <w:b/>
                <w:bCs/>
                <w:sz w:val="16"/>
                <w:szCs w:val="16"/>
                <w:u w:val="single"/>
              </w:rPr>
              <w:t>Plan pays 100%</w:t>
            </w:r>
          </w:p>
        </w:tc>
      </w:tr>
      <w:tr w:rsidR="00191570" w:rsidRPr="00EF536A" w:rsidTr="00764889">
        <w:tblPrEx>
          <w:tblCellMar>
            <w:left w:w="108" w:type="dxa"/>
            <w:right w:w="108" w:type="dxa"/>
          </w:tblCellMar>
        </w:tblPrEx>
        <w:trPr>
          <w:trHeight w:val="1670"/>
        </w:trPr>
        <w:tc>
          <w:tcPr>
            <w:tcW w:w="2922" w:type="dxa"/>
            <w:gridSpan w:val="3"/>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Blood &amp; Blood Derivatives (Pre-Certification Required)</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a maximum of $50,000 per fiscal year excluding any person with hemophilia, or any hemophilia-related condition requiring the administration of blood and blood products</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70%* Member pays 30%</w:t>
            </w:r>
          </w:p>
        </w:tc>
        <w:tc>
          <w:tcPr>
            <w:tcW w:w="2515" w:type="dxa"/>
            <w:gridSpan w:val="2"/>
            <w:tcBorders>
              <w:top w:val="single" w:sz="4" w:space="0" w:color="000000"/>
              <w:left w:val="single" w:sz="4" w:space="0" w:color="000000"/>
              <w:bottom w:val="single" w:sz="4" w:space="0" w:color="000000"/>
              <w:right w:val="single" w:sz="4" w:space="0" w:color="000000"/>
            </w:tcBorders>
            <w:shd w:val="clear" w:color="auto" w:fill="FFFFFF"/>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a maximum of $50,000 per fiscal year excluding any person with hemophilia, or any hemophilia-related condition requiring the administration of blood and blood products</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70%* Member pays 30%</w:t>
            </w: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FFFFFF"/>
          </w:tcPr>
          <w:p w:rsidR="00191570" w:rsidRPr="00EF536A" w:rsidRDefault="00191570">
            <w:pPr>
              <w:rPr>
                <w:rFonts w:ascii="Times New Roman" w:hAnsi="Times New Roman" w:cs="Times New Roman"/>
              </w:rPr>
            </w:pPr>
            <w:r w:rsidRPr="00EF536A">
              <w:rPr>
                <w:rFonts w:ascii="Times New Roman" w:hAnsi="Times New Roman" w:cs="Times New Roman"/>
                <w:b/>
                <w:bCs/>
                <w:sz w:val="16"/>
                <w:szCs w:val="16"/>
                <w:u w:val="single"/>
              </w:rPr>
              <w:t>Plan pays  a maximum of $50,000 per fiscal year excluding any person with hemophilia, or any hemophilia-related condition requiring the administration of blood and blood products</w:t>
            </w:r>
          </w:p>
        </w:tc>
      </w:tr>
      <w:tr w:rsidR="00191570" w:rsidRPr="00EF536A" w:rsidTr="00764889">
        <w:tblPrEx>
          <w:tblCellMar>
            <w:left w:w="108" w:type="dxa"/>
            <w:right w:w="108" w:type="dxa"/>
          </w:tblCellMar>
        </w:tblPrEx>
        <w:trPr>
          <w:trHeight w:val="740"/>
        </w:trPr>
        <w:tc>
          <w:tcPr>
            <w:tcW w:w="2922" w:type="dxa"/>
            <w:gridSpan w:val="3"/>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rsidP="00EF536A">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 xml:space="preserve">Breast Reconstructive Surgery </w:t>
            </w:r>
            <w:r w:rsidRPr="00EF536A">
              <w:rPr>
                <w:rFonts w:ascii="Times New Roman" w:hAnsi="Times New Roman" w:cs="Times New Roman"/>
                <w:sz w:val="16"/>
                <w:szCs w:val="16"/>
                <w:u w:val="single"/>
              </w:rPr>
              <w:t>(In accordance with 1998 W.H.C.R.A)</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rsidR="00191570" w:rsidRPr="00EF536A" w:rsidRDefault="00191570" w:rsidP="00EF536A">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100%(PA required)</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rsidP="00EF536A">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70%* Member pays 30%</w:t>
            </w:r>
          </w:p>
        </w:tc>
        <w:tc>
          <w:tcPr>
            <w:tcW w:w="2515" w:type="dxa"/>
            <w:gridSpan w:val="2"/>
            <w:tcBorders>
              <w:top w:val="single" w:sz="4" w:space="0" w:color="000000"/>
              <w:left w:val="single" w:sz="4" w:space="0" w:color="000000"/>
              <w:bottom w:val="single" w:sz="4" w:space="0" w:color="000000"/>
              <w:right w:val="single" w:sz="4" w:space="0" w:color="000000"/>
            </w:tcBorders>
            <w:shd w:val="clear" w:color="auto" w:fill="FFFFFF"/>
          </w:tcPr>
          <w:p w:rsidR="00191570" w:rsidRPr="00EF536A" w:rsidRDefault="00191570" w:rsidP="00EF536A">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100%(PA required)</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rsidP="00EF536A">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70%* Member pays 30%</w:t>
            </w: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FFFFFF"/>
          </w:tcPr>
          <w:p w:rsidR="00191570" w:rsidRPr="00EF536A" w:rsidRDefault="00191570" w:rsidP="00EF536A">
            <w:pPr>
              <w:jc w:val="center"/>
              <w:rPr>
                <w:rFonts w:ascii="Times New Roman" w:hAnsi="Times New Roman" w:cs="Times New Roman"/>
              </w:rPr>
            </w:pPr>
            <w:r w:rsidRPr="00EF536A">
              <w:rPr>
                <w:rFonts w:ascii="Times New Roman" w:hAnsi="Times New Roman" w:cs="Times New Roman"/>
                <w:b/>
                <w:bCs/>
                <w:sz w:val="16"/>
                <w:szCs w:val="16"/>
                <w:u w:val="single"/>
              </w:rPr>
              <w:t>Plan pays 100%(PA required)</w:t>
            </w:r>
          </w:p>
        </w:tc>
      </w:tr>
      <w:tr w:rsidR="00191570" w:rsidRPr="00EF536A" w:rsidTr="00764889">
        <w:tblPrEx>
          <w:tblCellMar>
            <w:left w:w="108" w:type="dxa"/>
            <w:right w:w="108" w:type="dxa"/>
          </w:tblCellMar>
        </w:tblPrEx>
        <w:trPr>
          <w:trHeight w:val="860"/>
        </w:trPr>
        <w:tc>
          <w:tcPr>
            <w:tcW w:w="2922" w:type="dxa"/>
            <w:gridSpan w:val="3"/>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rsidP="00EF536A">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Cardiac Surgery</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rsidR="00191570" w:rsidRPr="00EF536A" w:rsidRDefault="00191570" w:rsidP="00EF536A">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90%, member pays 10%</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rsidP="00EF536A">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70%* Member pays 30%</w:t>
            </w:r>
          </w:p>
        </w:tc>
        <w:tc>
          <w:tcPr>
            <w:tcW w:w="2515" w:type="dxa"/>
            <w:gridSpan w:val="2"/>
            <w:tcBorders>
              <w:top w:val="single" w:sz="4" w:space="0" w:color="000000"/>
              <w:left w:val="single" w:sz="4" w:space="0" w:color="000000"/>
              <w:bottom w:val="single" w:sz="4" w:space="0" w:color="000000"/>
              <w:right w:val="single" w:sz="4" w:space="0" w:color="000000"/>
            </w:tcBorders>
            <w:shd w:val="clear" w:color="auto" w:fill="FFFFFF"/>
          </w:tcPr>
          <w:p w:rsidR="00191570" w:rsidRPr="00EF536A" w:rsidRDefault="00191570" w:rsidP="00EF536A">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90%, member pays 10%</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rsidP="00EF536A">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70%* Member pays 30%</w:t>
            </w: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FFFFFF"/>
          </w:tcPr>
          <w:p w:rsidR="00191570" w:rsidRPr="00EF536A" w:rsidRDefault="00191570" w:rsidP="00EF536A">
            <w:pPr>
              <w:jc w:val="center"/>
              <w:rPr>
                <w:rFonts w:ascii="Times New Roman" w:hAnsi="Times New Roman" w:cs="Times New Roman"/>
              </w:rPr>
            </w:pPr>
            <w:r w:rsidRPr="00EF536A">
              <w:rPr>
                <w:rFonts w:ascii="Times New Roman" w:hAnsi="Times New Roman" w:cs="Times New Roman"/>
                <w:b/>
                <w:bCs/>
                <w:sz w:val="16"/>
                <w:szCs w:val="16"/>
                <w:u w:val="single"/>
              </w:rPr>
              <w:t>Plan pays 90%, member pays 10%</w:t>
            </w:r>
          </w:p>
        </w:tc>
      </w:tr>
      <w:tr w:rsidR="00191570" w:rsidRPr="00EF536A" w:rsidTr="00764889">
        <w:tblPrEx>
          <w:tblCellMar>
            <w:left w:w="108" w:type="dxa"/>
            <w:right w:w="108" w:type="dxa"/>
          </w:tblCellMar>
        </w:tblPrEx>
        <w:trPr>
          <w:trHeight w:val="860"/>
        </w:trPr>
        <w:tc>
          <w:tcPr>
            <w:tcW w:w="2922" w:type="dxa"/>
            <w:gridSpan w:val="3"/>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rsidP="00EF536A">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Cataract Surgery</w:t>
            </w:r>
            <w:r w:rsidR="00764889" w:rsidRPr="00EF536A">
              <w:rPr>
                <w:rFonts w:ascii="Times New Roman" w:hAnsi="Times New Roman" w:cs="Times New Roman"/>
                <w:sz w:val="16"/>
                <w:szCs w:val="16"/>
                <w:u w:val="single"/>
              </w:rPr>
              <w:t xml:space="preserve"> Outpatient Only (including conventional lens)</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rsidP="00EF536A">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90%, member pays 10%</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rsidP="00EF536A">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70%* Member pays 30%</w:t>
            </w:r>
          </w:p>
        </w:tc>
        <w:tc>
          <w:tcPr>
            <w:tcW w:w="2515" w:type="dxa"/>
            <w:gridSpan w:val="2"/>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rsidP="00EF536A">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90%, member pays 10%</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rsidP="00EF536A">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70%* Member pays 30%</w:t>
            </w: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rsidP="00EF536A">
            <w:pPr>
              <w:jc w:val="center"/>
              <w:rPr>
                <w:rFonts w:ascii="Times New Roman" w:hAnsi="Times New Roman" w:cs="Times New Roman"/>
              </w:rPr>
            </w:pPr>
            <w:r w:rsidRPr="00EF536A">
              <w:rPr>
                <w:rFonts w:ascii="Times New Roman" w:hAnsi="Times New Roman" w:cs="Times New Roman"/>
                <w:b/>
                <w:bCs/>
                <w:sz w:val="16"/>
                <w:szCs w:val="16"/>
                <w:u w:val="single"/>
              </w:rPr>
              <w:t>Plan pays 90%, member pays 10%</w:t>
            </w:r>
          </w:p>
        </w:tc>
      </w:tr>
      <w:tr w:rsidR="00191570" w:rsidRPr="00EF536A" w:rsidTr="00764889">
        <w:tblPrEx>
          <w:tblCellMar>
            <w:left w:w="108" w:type="dxa"/>
            <w:right w:w="108" w:type="dxa"/>
          </w:tblCellMar>
        </w:tblPrEx>
        <w:trPr>
          <w:trHeight w:val="860"/>
        </w:trPr>
        <w:tc>
          <w:tcPr>
            <w:tcW w:w="2922" w:type="dxa"/>
            <w:gridSpan w:val="3"/>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rsidP="00EF536A">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Chemical Dependency</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rsidR="00191570" w:rsidRPr="00EF536A" w:rsidRDefault="00191570" w:rsidP="00EF536A">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Maximum $10,000 per fiscal year</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rsidP="00EF536A">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70%* Member pays 30%</w:t>
            </w:r>
          </w:p>
        </w:tc>
        <w:tc>
          <w:tcPr>
            <w:tcW w:w="2515" w:type="dxa"/>
            <w:gridSpan w:val="2"/>
            <w:tcBorders>
              <w:top w:val="single" w:sz="4" w:space="0" w:color="000000"/>
              <w:left w:val="single" w:sz="4" w:space="0" w:color="000000"/>
              <w:bottom w:val="single" w:sz="4" w:space="0" w:color="000000"/>
              <w:right w:val="single" w:sz="4" w:space="0" w:color="000000"/>
            </w:tcBorders>
            <w:shd w:val="clear" w:color="auto" w:fill="FFFFFF"/>
          </w:tcPr>
          <w:p w:rsidR="00191570" w:rsidRPr="00EF536A" w:rsidRDefault="00191570" w:rsidP="00EF536A">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Maximum $10,000 per fiscal year</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rsidP="00EF536A">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70%* Member pays 30%</w:t>
            </w: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FFFFFF"/>
          </w:tcPr>
          <w:p w:rsidR="00191570" w:rsidRPr="00EF536A" w:rsidRDefault="00191570" w:rsidP="00EF536A">
            <w:pPr>
              <w:jc w:val="center"/>
              <w:rPr>
                <w:rFonts w:ascii="Times New Roman" w:hAnsi="Times New Roman" w:cs="Times New Roman"/>
              </w:rPr>
            </w:pPr>
            <w:r w:rsidRPr="00EF536A">
              <w:rPr>
                <w:rFonts w:ascii="Times New Roman" w:hAnsi="Times New Roman" w:cs="Times New Roman"/>
                <w:b/>
                <w:bCs/>
                <w:sz w:val="16"/>
                <w:szCs w:val="16"/>
                <w:u w:val="single"/>
              </w:rPr>
              <w:t>Maximum $10,000 per fiscal year</w:t>
            </w:r>
          </w:p>
        </w:tc>
      </w:tr>
      <w:tr w:rsidR="00191570" w:rsidRPr="00EF536A" w:rsidTr="00764889">
        <w:tblPrEx>
          <w:tblCellMar>
            <w:left w:w="108" w:type="dxa"/>
            <w:right w:w="108" w:type="dxa"/>
          </w:tblCellMar>
        </w:tblPrEx>
        <w:trPr>
          <w:trHeight w:val="740"/>
        </w:trPr>
        <w:tc>
          <w:tcPr>
            <w:tcW w:w="2922" w:type="dxa"/>
            <w:gridSpan w:val="3"/>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rsidP="00EF536A">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Chemotherapy Benefit</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rsidR="00191570" w:rsidRPr="00EF536A" w:rsidRDefault="00191570" w:rsidP="00EF536A">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100%</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rsidP="00EF536A">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70%* Member pays 30%</w:t>
            </w:r>
          </w:p>
        </w:tc>
        <w:tc>
          <w:tcPr>
            <w:tcW w:w="2515" w:type="dxa"/>
            <w:gridSpan w:val="2"/>
            <w:tcBorders>
              <w:top w:val="single" w:sz="4" w:space="0" w:color="000000"/>
              <w:left w:val="single" w:sz="4" w:space="0" w:color="000000"/>
              <w:bottom w:val="single" w:sz="4" w:space="0" w:color="000000"/>
              <w:right w:val="single" w:sz="4" w:space="0" w:color="000000"/>
            </w:tcBorders>
            <w:shd w:val="clear" w:color="auto" w:fill="FFFFFF"/>
          </w:tcPr>
          <w:p w:rsidR="00191570" w:rsidRPr="00EF536A" w:rsidRDefault="00191570" w:rsidP="00EF536A">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100%</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rsidP="00EF536A">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70%* Member pays 30%</w:t>
            </w: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FFFFFF"/>
          </w:tcPr>
          <w:p w:rsidR="00191570" w:rsidRPr="00EF536A" w:rsidRDefault="00191570" w:rsidP="00EF536A">
            <w:pPr>
              <w:jc w:val="center"/>
              <w:rPr>
                <w:rFonts w:ascii="Times New Roman" w:hAnsi="Times New Roman" w:cs="Times New Roman"/>
              </w:rPr>
            </w:pPr>
            <w:r w:rsidRPr="00EF536A">
              <w:rPr>
                <w:rFonts w:ascii="Times New Roman" w:hAnsi="Times New Roman" w:cs="Times New Roman"/>
                <w:b/>
                <w:bCs/>
                <w:sz w:val="16"/>
                <w:szCs w:val="16"/>
                <w:u w:val="single"/>
              </w:rPr>
              <w:t>plan pays 100%</w:t>
            </w:r>
          </w:p>
        </w:tc>
      </w:tr>
      <w:tr w:rsidR="00191570" w:rsidRPr="00EF536A" w:rsidTr="00764889">
        <w:tblPrEx>
          <w:tblCellMar>
            <w:left w:w="108" w:type="dxa"/>
            <w:right w:w="108" w:type="dxa"/>
          </w:tblCellMar>
        </w:tblPrEx>
        <w:trPr>
          <w:trHeight w:val="280"/>
        </w:trPr>
        <w:tc>
          <w:tcPr>
            <w:tcW w:w="2922" w:type="dxa"/>
            <w:gridSpan w:val="3"/>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rsidP="00EF536A">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 xml:space="preserve">Chiropractic Care- </w:t>
            </w:r>
            <w:r w:rsidRPr="00EF536A">
              <w:rPr>
                <w:rFonts w:ascii="Times New Roman" w:hAnsi="Times New Roman" w:cs="Times New Roman"/>
                <w:sz w:val="16"/>
                <w:szCs w:val="16"/>
                <w:u w:val="single"/>
              </w:rPr>
              <w:t>10 visits per member per plan year</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rsidP="00EF536A">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10 visits at $25 per visit per fiscal year</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rsidP="00EF536A">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Not Covered</w:t>
            </w:r>
          </w:p>
        </w:tc>
        <w:tc>
          <w:tcPr>
            <w:tcW w:w="2515" w:type="dxa"/>
            <w:gridSpan w:val="2"/>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rsidP="00EF536A">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10 visits at $25 per visit per fiscal year</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rsidP="00EF536A">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Not Covered</w:t>
            </w: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rsidP="00EF536A">
            <w:pPr>
              <w:jc w:val="center"/>
              <w:rPr>
                <w:rFonts w:ascii="Times New Roman" w:hAnsi="Times New Roman" w:cs="Times New Roman"/>
              </w:rPr>
            </w:pPr>
            <w:r w:rsidRPr="00EF536A">
              <w:rPr>
                <w:rFonts w:ascii="Times New Roman" w:hAnsi="Times New Roman" w:cs="Times New Roman"/>
                <w:b/>
                <w:bCs/>
                <w:sz w:val="16"/>
                <w:szCs w:val="16"/>
                <w:u w:val="single"/>
              </w:rPr>
              <w:t>10 visits at $25 per visit per fiscal year</w:t>
            </w:r>
          </w:p>
        </w:tc>
      </w:tr>
      <w:tr w:rsidR="00191570" w:rsidRPr="00EF536A" w:rsidTr="00764889">
        <w:tblPrEx>
          <w:tblCellMar>
            <w:left w:w="108" w:type="dxa"/>
            <w:right w:w="108" w:type="dxa"/>
          </w:tblCellMar>
        </w:tblPrEx>
        <w:trPr>
          <w:trHeight w:val="480"/>
        </w:trPr>
        <w:tc>
          <w:tcPr>
            <w:tcW w:w="2922" w:type="dxa"/>
            <w:gridSpan w:val="3"/>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rsidP="00EF536A">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Congenital Anomaly Diseases Coverage</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rsidR="00191570" w:rsidRPr="00EF536A" w:rsidRDefault="00191570" w:rsidP="00EF536A">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100%</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rsidP="00EF536A">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Not Covered</w:t>
            </w:r>
          </w:p>
        </w:tc>
        <w:tc>
          <w:tcPr>
            <w:tcW w:w="2515" w:type="dxa"/>
            <w:gridSpan w:val="2"/>
            <w:tcBorders>
              <w:top w:val="single" w:sz="4" w:space="0" w:color="000000"/>
              <w:left w:val="single" w:sz="4" w:space="0" w:color="000000"/>
              <w:bottom w:val="single" w:sz="4" w:space="0" w:color="000000"/>
              <w:right w:val="single" w:sz="4" w:space="0" w:color="000000"/>
            </w:tcBorders>
            <w:shd w:val="clear" w:color="auto" w:fill="FFFFFF"/>
          </w:tcPr>
          <w:p w:rsidR="00191570" w:rsidRPr="00EF536A" w:rsidRDefault="00191570" w:rsidP="00EF536A">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100%</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rsidP="00EF536A">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Not Covered</w:t>
            </w: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FFFFFF"/>
          </w:tcPr>
          <w:p w:rsidR="00191570" w:rsidRPr="00EF536A" w:rsidRDefault="00191570" w:rsidP="00EF536A">
            <w:pPr>
              <w:jc w:val="center"/>
              <w:rPr>
                <w:rFonts w:ascii="Times New Roman" w:hAnsi="Times New Roman" w:cs="Times New Roman"/>
              </w:rPr>
            </w:pPr>
            <w:r w:rsidRPr="00EF536A">
              <w:rPr>
                <w:rFonts w:ascii="Times New Roman" w:hAnsi="Times New Roman" w:cs="Times New Roman"/>
                <w:b/>
                <w:bCs/>
                <w:sz w:val="16"/>
                <w:szCs w:val="16"/>
                <w:u w:val="single"/>
              </w:rPr>
              <w:t>Plan pays 100%</w:t>
            </w:r>
          </w:p>
        </w:tc>
      </w:tr>
      <w:tr w:rsidR="00191570" w:rsidRPr="00EF536A" w:rsidTr="00764889">
        <w:tblPrEx>
          <w:tblCellMar>
            <w:left w:w="108" w:type="dxa"/>
            <w:right w:w="108" w:type="dxa"/>
          </w:tblCellMar>
        </w:tblPrEx>
        <w:trPr>
          <w:trHeight w:val="280"/>
        </w:trPr>
        <w:tc>
          <w:tcPr>
            <w:tcW w:w="2922" w:type="dxa"/>
            <w:gridSpan w:val="3"/>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rsidP="00EF536A">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Diagnostic Testing</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rsidP="00EF536A">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90%; Member pays 10%</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rsidP="00EF536A">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70%* Member pays 30%</w:t>
            </w:r>
          </w:p>
        </w:tc>
        <w:tc>
          <w:tcPr>
            <w:tcW w:w="2515" w:type="dxa"/>
            <w:gridSpan w:val="2"/>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rsidP="00EF536A">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90%; Member pays 10%</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rsidP="00EF536A">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70%* Member pays 30%</w:t>
            </w: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rsidP="00EF536A">
            <w:pPr>
              <w:jc w:val="center"/>
              <w:rPr>
                <w:rFonts w:ascii="Times New Roman" w:hAnsi="Times New Roman" w:cs="Times New Roman"/>
              </w:rPr>
            </w:pPr>
            <w:r w:rsidRPr="00EF536A">
              <w:rPr>
                <w:rFonts w:ascii="Times New Roman" w:hAnsi="Times New Roman" w:cs="Times New Roman"/>
                <w:b/>
                <w:bCs/>
                <w:sz w:val="16"/>
                <w:szCs w:val="16"/>
                <w:u w:val="single"/>
              </w:rPr>
              <w:t>Plan pays 90%; Member pays 10%</w:t>
            </w:r>
          </w:p>
        </w:tc>
      </w:tr>
      <w:tr w:rsidR="00191570" w:rsidRPr="00EF536A" w:rsidTr="00EF536A">
        <w:trPr>
          <w:trHeight w:val="395"/>
        </w:trPr>
        <w:tc>
          <w:tcPr>
            <w:tcW w:w="2909" w:type="dxa"/>
            <w:gridSpan w:val="2"/>
            <w:tcBorders>
              <w:top w:val="single" w:sz="4" w:space="0" w:color="000000"/>
              <w:left w:val="single" w:sz="4" w:space="0" w:color="000000"/>
              <w:bottom w:val="single" w:sz="4" w:space="0" w:color="000000"/>
              <w:right w:val="single" w:sz="4" w:space="0" w:color="auto"/>
            </w:tcBorders>
            <w:shd w:val="clear" w:color="auto" w:fill="auto"/>
          </w:tcPr>
          <w:p w:rsidR="00191570" w:rsidRPr="00EF536A" w:rsidRDefault="00191570">
            <w:pPr>
              <w:jc w:val="center"/>
              <w:rPr>
                <w:rFonts w:ascii="Times New Roman" w:hAnsi="Times New Roman" w:cs="Times New Roman"/>
                <w:u w:val="single"/>
              </w:rPr>
            </w:pPr>
            <w:r w:rsidRPr="00EF536A">
              <w:rPr>
                <w:rFonts w:ascii="Times New Roman" w:hAnsi="Times New Roman" w:cs="Times New Roman"/>
                <w:sz w:val="16"/>
                <w:szCs w:val="16"/>
                <w:u w:val="single"/>
              </w:rPr>
              <w:t>MRI, CT scan, and other diagnostic procedures</w:t>
            </w:r>
            <w:r w:rsidRPr="00EF536A">
              <w:rPr>
                <w:rFonts w:ascii="Times New Roman" w:hAnsi="Times New Roman" w:cs="Times New Roman"/>
                <w:b/>
                <w:bCs/>
                <w:sz w:val="16"/>
                <w:szCs w:val="16"/>
                <w:u w:val="single"/>
              </w:rPr>
              <w:t xml:space="preserve"> (Pre-Certification Required)</w:t>
            </w:r>
          </w:p>
        </w:tc>
        <w:tc>
          <w:tcPr>
            <w:tcW w:w="11521" w:type="dxa"/>
            <w:gridSpan w:val="8"/>
            <w:tcBorders>
              <w:top w:val="single" w:sz="4" w:space="0" w:color="auto"/>
              <w:left w:val="single" w:sz="4" w:space="0" w:color="auto"/>
              <w:bottom w:val="single" w:sz="4" w:space="0" w:color="auto"/>
              <w:right w:val="single" w:sz="4" w:space="0" w:color="auto"/>
            </w:tcBorders>
            <w:shd w:val="clear" w:color="auto" w:fill="auto"/>
          </w:tcPr>
          <w:p w:rsidR="00191570" w:rsidRPr="00EF536A" w:rsidRDefault="00191570">
            <w:pPr>
              <w:rPr>
                <w:rFonts w:ascii="Times New Roman" w:hAnsi="Times New Roman" w:cs="Times New Roman"/>
                <w:u w:val="single"/>
              </w:rPr>
            </w:pPr>
          </w:p>
        </w:tc>
      </w:tr>
      <w:tr w:rsidR="00191570" w:rsidRPr="00EF536A" w:rsidTr="00764889">
        <w:tblPrEx>
          <w:tblCellMar>
            <w:left w:w="108" w:type="dxa"/>
            <w:right w:w="108" w:type="dxa"/>
          </w:tblCellMar>
        </w:tblPrEx>
        <w:trPr>
          <w:trHeight w:val="2987"/>
        </w:trPr>
        <w:tc>
          <w:tcPr>
            <w:tcW w:w="2922" w:type="dxa"/>
            <w:gridSpan w:val="3"/>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Durable Medical Equipment (DME)</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 xml:space="preserve">Plan pays 100%. One (1) of each type DME Every Five Years: Standard wheelchair, standard hospital bed, walker, crutches, standard CPAP, and oxygen and accessories. Physician Prescription and PA is required. The lesser amount between purchase and rental of each type DME.   </w:t>
            </w:r>
          </w:p>
          <w:p w:rsidR="00191570" w:rsidRPr="00EF536A" w:rsidRDefault="00191570">
            <w:pPr>
              <w:jc w:val="center"/>
              <w:rPr>
                <w:rFonts w:ascii="Times New Roman" w:hAnsi="Times New Roman" w:cs="Times New Roman"/>
                <w:b/>
                <w:bCs/>
                <w:sz w:val="16"/>
                <w:szCs w:val="16"/>
                <w:u w:val="single"/>
              </w:rPr>
            </w:pPr>
          </w:p>
          <w:p w:rsidR="00191570" w:rsidRPr="00EF536A" w:rsidRDefault="00191570">
            <w:pPr>
              <w:jc w:val="center"/>
              <w:rPr>
                <w:rFonts w:ascii="Times New Roman" w:hAnsi="Times New Roman" w:cs="Times New Roman"/>
                <w:b/>
                <w:bCs/>
                <w:sz w:val="16"/>
                <w:szCs w:val="16"/>
                <w:u w:val="single"/>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Not Covered</w:t>
            </w:r>
          </w:p>
        </w:tc>
        <w:tc>
          <w:tcPr>
            <w:tcW w:w="2515" w:type="dxa"/>
            <w:gridSpan w:val="2"/>
            <w:tcBorders>
              <w:top w:val="single" w:sz="4" w:space="0" w:color="000000"/>
              <w:left w:val="single" w:sz="4" w:space="0" w:color="000000"/>
              <w:bottom w:val="single" w:sz="4" w:space="0" w:color="000000"/>
              <w:right w:val="single" w:sz="4" w:space="0" w:color="000000"/>
            </w:tcBorders>
            <w:shd w:val="clear" w:color="auto" w:fill="FFFFFF"/>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 xml:space="preserve">Plan pays 100%. One (1) of each type DME Every Five Years: Standard wheelchair, standard hospital bed, walker, crutches, standard CPAP, and oxygen and accessories. Physician Prescription and PA is required. The lesser amount between purchase and rental of each type DME.   </w:t>
            </w:r>
          </w:p>
          <w:p w:rsidR="00191570" w:rsidRPr="00EF536A" w:rsidRDefault="00191570">
            <w:pPr>
              <w:jc w:val="center"/>
              <w:rPr>
                <w:rFonts w:ascii="Times New Roman" w:hAnsi="Times New Roman" w:cs="Times New Roman"/>
                <w:b/>
                <w:bCs/>
                <w:sz w:val="16"/>
                <w:szCs w:val="16"/>
                <w:u w:val="single"/>
              </w:rPr>
            </w:pPr>
          </w:p>
          <w:p w:rsidR="00191570" w:rsidRPr="00EF536A" w:rsidRDefault="00191570">
            <w:pPr>
              <w:jc w:val="center"/>
              <w:rPr>
                <w:rFonts w:ascii="Times New Roman" w:hAnsi="Times New Roman" w:cs="Times New Roman"/>
                <w:b/>
                <w:bCs/>
                <w:sz w:val="16"/>
                <w:szCs w:val="16"/>
                <w:u w:val="single"/>
              </w:rPr>
            </w:pP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Not Covered</w:t>
            </w: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FFFFFF"/>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 xml:space="preserve">Plan pays 100%. One (1) of each type DME Every Five Years: Standard wheelchair, standard hospital bed, walker, crutches, standard CPAP, and oxygen and accessories. Physician Prescription and PA is required. The lesser amount between purchase and rental of each type DME.   </w:t>
            </w:r>
          </w:p>
          <w:p w:rsidR="00191570" w:rsidRPr="00EF536A" w:rsidRDefault="00191570">
            <w:pPr>
              <w:jc w:val="center"/>
              <w:rPr>
                <w:rFonts w:ascii="Times New Roman" w:hAnsi="Times New Roman" w:cs="Times New Roman"/>
                <w:b/>
                <w:bCs/>
                <w:sz w:val="16"/>
                <w:szCs w:val="16"/>
                <w:u w:val="single"/>
              </w:rPr>
            </w:pPr>
          </w:p>
          <w:p w:rsidR="00191570" w:rsidRPr="00EF536A" w:rsidRDefault="00191570">
            <w:pPr>
              <w:jc w:val="center"/>
              <w:rPr>
                <w:rFonts w:ascii="Times New Roman" w:hAnsi="Times New Roman" w:cs="Times New Roman"/>
                <w:b/>
                <w:bCs/>
                <w:sz w:val="16"/>
                <w:szCs w:val="16"/>
                <w:u w:val="single"/>
              </w:rPr>
            </w:pPr>
          </w:p>
        </w:tc>
      </w:tr>
      <w:tr w:rsidR="00191570" w:rsidRPr="00EF536A" w:rsidTr="00764889">
        <w:tblPrEx>
          <w:tblCellMar>
            <w:left w:w="108" w:type="dxa"/>
            <w:right w:w="108" w:type="dxa"/>
          </w:tblCellMar>
        </w:tblPrEx>
        <w:trPr>
          <w:trHeight w:val="1448"/>
        </w:trPr>
        <w:tc>
          <w:tcPr>
            <w:tcW w:w="2922" w:type="dxa"/>
            <w:gridSpan w:val="3"/>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Elective Surgery</w:t>
            </w:r>
          </w:p>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(Pre-Certification Required)</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100%. PA is required for elective surgery with one or more day admission prior to surgery.</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70%* Member pays 30%</w:t>
            </w:r>
          </w:p>
        </w:tc>
        <w:tc>
          <w:tcPr>
            <w:tcW w:w="2515" w:type="dxa"/>
            <w:gridSpan w:val="2"/>
            <w:tcBorders>
              <w:top w:val="single" w:sz="4" w:space="0" w:color="000000"/>
              <w:left w:val="single" w:sz="4" w:space="0" w:color="000000"/>
              <w:bottom w:val="single" w:sz="4" w:space="0" w:color="000000"/>
              <w:right w:val="single" w:sz="4" w:space="0" w:color="000000"/>
            </w:tcBorders>
            <w:shd w:val="clear" w:color="auto" w:fill="FFFFFF"/>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100%. PA is required for elective surgery with one or more day admission prior to surgery.</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70%* Member pays 30%</w:t>
            </w: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FFFFFF"/>
          </w:tcPr>
          <w:p w:rsidR="00191570" w:rsidRPr="00EF536A" w:rsidRDefault="00191570">
            <w:pPr>
              <w:rPr>
                <w:rFonts w:ascii="Times New Roman" w:hAnsi="Times New Roman" w:cs="Times New Roman"/>
              </w:rPr>
            </w:pPr>
            <w:r w:rsidRPr="00EF536A">
              <w:rPr>
                <w:rFonts w:ascii="Times New Roman" w:hAnsi="Times New Roman" w:cs="Times New Roman"/>
                <w:b/>
                <w:bCs/>
                <w:sz w:val="16"/>
                <w:szCs w:val="16"/>
                <w:u w:val="single"/>
              </w:rPr>
              <w:t>Plan pays 100%. PA is required for elective surgery with one or more day admission prior to surgery.</w:t>
            </w:r>
          </w:p>
        </w:tc>
      </w:tr>
      <w:tr w:rsidR="00191570" w:rsidRPr="00EF536A" w:rsidTr="00764889">
        <w:tblPrEx>
          <w:tblCellMar>
            <w:left w:w="108" w:type="dxa"/>
            <w:right w:w="108" w:type="dxa"/>
          </w:tblCellMar>
        </w:tblPrEx>
        <w:trPr>
          <w:trHeight w:val="574"/>
        </w:trPr>
        <w:tc>
          <w:tcPr>
            <w:tcW w:w="2922" w:type="dxa"/>
            <w:gridSpan w:val="3"/>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Emergency Care</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 xml:space="preserve">Plan pays 100%. Maximum $175,000 per year, including airfare/travel and escort fees. PA is required. </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80%* Member pays 20%*</w:t>
            </w:r>
          </w:p>
        </w:tc>
        <w:tc>
          <w:tcPr>
            <w:tcW w:w="2515" w:type="dxa"/>
            <w:gridSpan w:val="2"/>
            <w:tcBorders>
              <w:top w:val="single" w:sz="4" w:space="0" w:color="000000"/>
              <w:left w:val="single" w:sz="4" w:space="0" w:color="000000"/>
              <w:bottom w:val="single" w:sz="4" w:space="0" w:color="000000"/>
              <w:right w:val="single" w:sz="4" w:space="0" w:color="000000"/>
            </w:tcBorders>
            <w:shd w:val="clear" w:color="auto" w:fill="FFFFFF"/>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 xml:space="preserve">Plan pays 100%. Maximum $175,000 per year, including airfare/travel and escort fees. PA is required. </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80%* Member pays 20%*</w:t>
            </w: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FFFFFF"/>
          </w:tcPr>
          <w:p w:rsidR="00191570" w:rsidRPr="00EF536A" w:rsidRDefault="00191570">
            <w:pPr>
              <w:rPr>
                <w:rFonts w:ascii="Times New Roman" w:hAnsi="Times New Roman" w:cs="Times New Roman"/>
              </w:rPr>
            </w:pPr>
            <w:r w:rsidRPr="00EF536A">
              <w:rPr>
                <w:rFonts w:ascii="Times New Roman" w:hAnsi="Times New Roman" w:cs="Times New Roman"/>
                <w:b/>
                <w:bCs/>
                <w:sz w:val="16"/>
                <w:szCs w:val="16"/>
                <w:u w:val="single"/>
              </w:rPr>
              <w:t xml:space="preserve">Plan pays 100%. Maximum $175,000 per year, including airfare/travel and escort fees. PA is required. </w:t>
            </w:r>
          </w:p>
        </w:tc>
      </w:tr>
      <w:tr w:rsidR="00EF536A" w:rsidRPr="00EF536A" w:rsidTr="00191570">
        <w:trPr>
          <w:trHeight w:val="514"/>
        </w:trPr>
        <w:tc>
          <w:tcPr>
            <w:tcW w:w="14430" w:type="dxa"/>
            <w:gridSpan w:val="10"/>
            <w:tcBorders>
              <w:top w:val="single" w:sz="4" w:space="0" w:color="000000"/>
              <w:left w:val="single" w:sz="4" w:space="0" w:color="000000"/>
              <w:bottom w:val="single" w:sz="4" w:space="0" w:color="000000"/>
            </w:tcBorders>
            <w:shd w:val="clear" w:color="auto" w:fill="auto"/>
          </w:tcPr>
          <w:p w:rsidR="00EF536A" w:rsidRPr="00EF536A" w:rsidRDefault="00EF536A">
            <w:pPr>
              <w:jc w:val="center"/>
              <w:rPr>
                <w:rFonts w:ascii="Times New Roman" w:hAnsi="Times New Roman" w:cs="Times New Roman"/>
                <w:sz w:val="16"/>
                <w:szCs w:val="16"/>
                <w:u w:val="single"/>
              </w:rPr>
            </w:pPr>
            <w:r w:rsidRPr="00EF536A">
              <w:rPr>
                <w:rFonts w:ascii="Times New Roman" w:hAnsi="Times New Roman" w:cs="Times New Roman"/>
                <w:sz w:val="16"/>
                <w:szCs w:val="16"/>
                <w:u w:val="single"/>
              </w:rPr>
              <w:t>1.  On/Off Island emergency facility, physician services, laboratory, X-rays</w:t>
            </w:r>
          </w:p>
          <w:p w:rsidR="00EF536A" w:rsidRPr="00EF536A" w:rsidRDefault="00EF536A">
            <w:pPr>
              <w:rPr>
                <w:rFonts w:ascii="Times New Roman" w:hAnsi="Times New Roman" w:cs="Times New Roman"/>
                <w:u w:val="single"/>
              </w:rPr>
            </w:pPr>
            <w:r w:rsidRPr="00EF536A">
              <w:rPr>
                <w:rFonts w:ascii="Times New Roman" w:hAnsi="Times New Roman" w:cs="Times New Roman"/>
                <w:sz w:val="16"/>
                <w:szCs w:val="16"/>
                <w:u w:val="single"/>
              </w:rPr>
              <w:t>2.  Ambulance Services (Ground Transportation Only) For off-island emergencies, Plan must be contacted and advised within 48 hours</w:t>
            </w:r>
          </w:p>
        </w:tc>
      </w:tr>
      <w:tr w:rsidR="00191570" w:rsidRPr="00EF536A" w:rsidTr="00764889">
        <w:tblPrEx>
          <w:tblCellMar>
            <w:left w:w="108" w:type="dxa"/>
            <w:right w:w="108" w:type="dxa"/>
          </w:tblCellMar>
        </w:tblPrEx>
        <w:trPr>
          <w:trHeight w:val="720"/>
        </w:trPr>
        <w:tc>
          <w:tcPr>
            <w:tcW w:w="2922" w:type="dxa"/>
            <w:gridSpan w:val="3"/>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End Stage Renal Disease / Hemodialysis</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100%</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70%* Member pays 30%</w:t>
            </w:r>
          </w:p>
        </w:tc>
        <w:tc>
          <w:tcPr>
            <w:tcW w:w="2515" w:type="dxa"/>
            <w:gridSpan w:val="2"/>
            <w:tcBorders>
              <w:top w:val="single" w:sz="4" w:space="0" w:color="000000"/>
              <w:left w:val="single" w:sz="4" w:space="0" w:color="000000"/>
              <w:bottom w:val="single" w:sz="4" w:space="0" w:color="000000"/>
              <w:right w:val="single" w:sz="4" w:space="0" w:color="000000"/>
            </w:tcBorders>
            <w:shd w:val="clear" w:color="auto" w:fill="FFFFFF"/>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100%</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70%* Member pays 30%</w:t>
            </w: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FFFFFF"/>
          </w:tcPr>
          <w:p w:rsidR="00191570" w:rsidRPr="00EF536A" w:rsidRDefault="00191570">
            <w:pPr>
              <w:rPr>
                <w:rFonts w:ascii="Times New Roman" w:hAnsi="Times New Roman" w:cs="Times New Roman"/>
              </w:rPr>
            </w:pPr>
            <w:r w:rsidRPr="00EF536A">
              <w:rPr>
                <w:rFonts w:ascii="Times New Roman" w:hAnsi="Times New Roman" w:cs="Times New Roman"/>
                <w:b/>
                <w:bCs/>
                <w:sz w:val="16"/>
                <w:szCs w:val="16"/>
                <w:u w:val="single"/>
              </w:rPr>
              <w:t>Plan pays 100%</w:t>
            </w:r>
          </w:p>
        </w:tc>
      </w:tr>
      <w:tr w:rsidR="00191570" w:rsidRPr="00EF536A" w:rsidTr="00764889">
        <w:tblPrEx>
          <w:tblCellMar>
            <w:left w:w="108" w:type="dxa"/>
            <w:right w:w="108" w:type="dxa"/>
          </w:tblCellMar>
        </w:tblPrEx>
        <w:trPr>
          <w:trHeight w:val="840"/>
        </w:trPr>
        <w:tc>
          <w:tcPr>
            <w:tcW w:w="2922" w:type="dxa"/>
            <w:gridSpan w:val="3"/>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Audiological examinations, Hearing Aids</w:t>
            </w:r>
            <w:r w:rsidRPr="00EF536A">
              <w:rPr>
                <w:rFonts w:ascii="Times New Roman" w:hAnsi="Times New Roman" w:cs="Times New Roman"/>
                <w:sz w:val="16"/>
                <w:szCs w:val="16"/>
                <w:u w:val="single"/>
              </w:rPr>
              <w:t xml:space="preserve"> Maximum $500 per member per plan year</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Maximum $500.00. Plan pays 100%  of the maximum amount</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Not Covered</w:t>
            </w:r>
          </w:p>
        </w:tc>
        <w:tc>
          <w:tcPr>
            <w:tcW w:w="2515" w:type="dxa"/>
            <w:gridSpan w:val="2"/>
            <w:tcBorders>
              <w:top w:val="single" w:sz="4" w:space="0" w:color="000000"/>
              <w:left w:val="single" w:sz="4" w:space="0" w:color="000000"/>
              <w:bottom w:val="single" w:sz="4" w:space="0" w:color="000000"/>
              <w:right w:val="single" w:sz="4" w:space="0" w:color="000000"/>
            </w:tcBorders>
            <w:shd w:val="clear" w:color="auto" w:fill="FFFFFF"/>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Maximum $500.00. Plan pays 100%  of the maximum amount</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Not Covered</w:t>
            </w: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FFFFFF"/>
          </w:tcPr>
          <w:p w:rsidR="00191570" w:rsidRPr="00EF536A" w:rsidRDefault="00191570">
            <w:pPr>
              <w:rPr>
                <w:rFonts w:ascii="Times New Roman" w:hAnsi="Times New Roman" w:cs="Times New Roman"/>
              </w:rPr>
            </w:pPr>
            <w:r w:rsidRPr="00EF536A">
              <w:rPr>
                <w:rFonts w:ascii="Times New Roman" w:hAnsi="Times New Roman" w:cs="Times New Roman"/>
                <w:b/>
                <w:bCs/>
                <w:sz w:val="16"/>
                <w:szCs w:val="16"/>
                <w:u w:val="single"/>
              </w:rPr>
              <w:t>Maximum $500.00. Plan pays 100%  of the maximum amount</w:t>
            </w:r>
          </w:p>
        </w:tc>
      </w:tr>
      <w:tr w:rsidR="00191570" w:rsidRPr="00EF536A" w:rsidTr="00764889">
        <w:tblPrEx>
          <w:tblCellMar>
            <w:left w:w="108" w:type="dxa"/>
            <w:right w:w="108" w:type="dxa"/>
          </w:tblCellMar>
        </w:tblPrEx>
        <w:trPr>
          <w:trHeight w:val="720"/>
        </w:trPr>
        <w:tc>
          <w:tcPr>
            <w:tcW w:w="2922" w:type="dxa"/>
            <w:gridSpan w:val="3"/>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Hospitalization &amp; Inpatient Benefits</w:t>
            </w:r>
            <w:r w:rsidRPr="00EF536A">
              <w:rPr>
                <w:rFonts w:ascii="Times New Roman" w:hAnsi="Times New Roman" w:cs="Times New Roman"/>
                <w:sz w:val="16"/>
                <w:szCs w:val="16"/>
                <w:u w:val="single"/>
              </w:rPr>
              <w:t xml:space="preserve">1. Room &amp; Board for a semi-private room, intensive care, coronary care and surgery                                                                                                                                   2. All other inpatient hospital services including laboratory, x-ray, operating room, anesthesia and medication 3. Physician's hospital services  </w:t>
            </w:r>
            <w:r w:rsidRPr="00EF536A">
              <w:rPr>
                <w:rFonts w:ascii="Times New Roman" w:hAnsi="Times New Roman" w:cs="Times New Roman"/>
                <w:b/>
                <w:bCs/>
                <w:sz w:val="16"/>
                <w:szCs w:val="16"/>
                <w:u w:val="single"/>
              </w:rPr>
              <w:t xml:space="preserve">                                                                                             </w:t>
            </w:r>
            <w:r w:rsidRPr="00EF536A">
              <w:rPr>
                <w:rFonts w:ascii="Times New Roman" w:hAnsi="Times New Roman" w:cs="Times New Roman"/>
                <w:sz w:val="16"/>
                <w:szCs w:val="16"/>
                <w:u w:val="single"/>
              </w:rPr>
              <w:t xml:space="preserve">                                                                                                                                                                                            </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100%. Prior Authorization is required after the first 60 days that includes weekends.</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70%* Member pays 30%</w:t>
            </w:r>
          </w:p>
        </w:tc>
        <w:tc>
          <w:tcPr>
            <w:tcW w:w="2515" w:type="dxa"/>
            <w:gridSpan w:val="2"/>
            <w:tcBorders>
              <w:top w:val="single" w:sz="4" w:space="0" w:color="000000"/>
              <w:left w:val="single" w:sz="4" w:space="0" w:color="000000"/>
              <w:bottom w:val="single" w:sz="4" w:space="0" w:color="000000"/>
              <w:right w:val="single" w:sz="4" w:space="0" w:color="000000"/>
            </w:tcBorders>
            <w:shd w:val="clear" w:color="auto" w:fill="FFFFFF"/>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100%. Prior Authorization is required after the first 60 days that includes weekends.</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70%* Member pays 30%</w:t>
            </w: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FFFFFF"/>
          </w:tcPr>
          <w:p w:rsidR="00191570" w:rsidRPr="00EF536A" w:rsidRDefault="00191570">
            <w:pPr>
              <w:rPr>
                <w:rFonts w:ascii="Times New Roman" w:hAnsi="Times New Roman" w:cs="Times New Roman"/>
              </w:rPr>
            </w:pPr>
            <w:r w:rsidRPr="00EF536A">
              <w:rPr>
                <w:rFonts w:ascii="Times New Roman" w:hAnsi="Times New Roman" w:cs="Times New Roman"/>
                <w:b/>
                <w:bCs/>
                <w:sz w:val="16"/>
                <w:szCs w:val="16"/>
                <w:u w:val="single"/>
              </w:rPr>
              <w:t>Plan pays 100%. Prior Authorization is required after the first 60 days that includes weekends.</w:t>
            </w:r>
          </w:p>
        </w:tc>
      </w:tr>
      <w:tr w:rsidR="00191570" w:rsidRPr="00EF536A" w:rsidTr="00764889">
        <w:tblPrEx>
          <w:tblCellMar>
            <w:left w:w="108" w:type="dxa"/>
            <w:right w:w="108" w:type="dxa"/>
          </w:tblCellMar>
        </w:tblPrEx>
        <w:trPr>
          <w:trHeight w:val="420"/>
        </w:trPr>
        <w:tc>
          <w:tcPr>
            <w:tcW w:w="2922" w:type="dxa"/>
            <w:gridSpan w:val="3"/>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Implants</w:t>
            </w:r>
            <w:r w:rsidRPr="00EF536A">
              <w:rPr>
                <w:rFonts w:ascii="Times New Roman" w:hAnsi="Times New Roman" w:cs="Times New Roman"/>
                <w:sz w:val="16"/>
                <w:szCs w:val="16"/>
                <w:u w:val="single"/>
              </w:rPr>
              <w:t xml:space="preserve"> Limited to cardiac pacemakers, heart valves, stents, orthopedic internal prosthetic devices</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 100%. cardiac pacemakers, heart valves, stents, intraocular lenses are not covered</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50%* Member pays 50%</w:t>
            </w:r>
          </w:p>
        </w:tc>
        <w:tc>
          <w:tcPr>
            <w:tcW w:w="2515" w:type="dxa"/>
            <w:gridSpan w:val="2"/>
            <w:tcBorders>
              <w:top w:val="single" w:sz="4" w:space="0" w:color="000000"/>
              <w:left w:val="single" w:sz="4" w:space="0" w:color="000000"/>
              <w:bottom w:val="single" w:sz="4" w:space="0" w:color="000000"/>
              <w:right w:val="single" w:sz="4" w:space="0" w:color="000000"/>
            </w:tcBorders>
            <w:shd w:val="clear" w:color="auto" w:fill="FFFFFF"/>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 100%. cardiac pacemakers, heart valves, stents, intraocular lenses are not covered</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50%* Member pays 50%</w:t>
            </w: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FFFFFF"/>
          </w:tcPr>
          <w:p w:rsidR="00191570" w:rsidRPr="00EF536A" w:rsidRDefault="00191570">
            <w:pPr>
              <w:rPr>
                <w:rFonts w:ascii="Times New Roman" w:hAnsi="Times New Roman" w:cs="Times New Roman"/>
              </w:rPr>
            </w:pPr>
            <w:r w:rsidRPr="00EF536A">
              <w:rPr>
                <w:rFonts w:ascii="Times New Roman" w:hAnsi="Times New Roman" w:cs="Times New Roman"/>
                <w:b/>
                <w:bCs/>
                <w:sz w:val="16"/>
                <w:szCs w:val="16"/>
                <w:u w:val="single"/>
              </w:rPr>
              <w:t>Plan pay 100%. cardiac pacemakers, heart valves, stents, intraocular lenses are not covered</w:t>
            </w:r>
          </w:p>
        </w:tc>
      </w:tr>
      <w:tr w:rsidR="00191570" w:rsidRPr="00EF536A" w:rsidTr="00764889">
        <w:tblPrEx>
          <w:tblCellMar>
            <w:left w:w="108" w:type="dxa"/>
            <w:right w:w="108" w:type="dxa"/>
          </w:tblCellMar>
        </w:tblPrEx>
        <w:trPr>
          <w:trHeight w:val="512"/>
        </w:trPr>
        <w:tc>
          <w:tcPr>
            <w:tcW w:w="2922" w:type="dxa"/>
            <w:gridSpan w:val="3"/>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Inhalation Therapy</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100%</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70%* Member pays 30%</w:t>
            </w:r>
          </w:p>
        </w:tc>
        <w:tc>
          <w:tcPr>
            <w:tcW w:w="2515" w:type="dxa"/>
            <w:gridSpan w:val="2"/>
            <w:tcBorders>
              <w:top w:val="single" w:sz="4" w:space="0" w:color="000000"/>
              <w:left w:val="single" w:sz="4" w:space="0" w:color="000000"/>
              <w:bottom w:val="single" w:sz="4" w:space="0" w:color="000000"/>
              <w:right w:val="single" w:sz="4" w:space="0" w:color="000000"/>
            </w:tcBorders>
            <w:shd w:val="clear" w:color="auto" w:fill="FFFFFF"/>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100%</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70%* Member pays 30%</w:t>
            </w: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FFFFFF"/>
          </w:tcPr>
          <w:p w:rsidR="00191570" w:rsidRPr="00EF536A" w:rsidRDefault="00191570">
            <w:pPr>
              <w:rPr>
                <w:rFonts w:ascii="Times New Roman" w:hAnsi="Times New Roman" w:cs="Times New Roman"/>
              </w:rPr>
            </w:pPr>
            <w:r w:rsidRPr="00EF536A">
              <w:rPr>
                <w:rFonts w:ascii="Times New Roman" w:hAnsi="Times New Roman" w:cs="Times New Roman"/>
                <w:b/>
                <w:bCs/>
                <w:sz w:val="16"/>
                <w:szCs w:val="16"/>
                <w:u w:val="single"/>
              </w:rPr>
              <w:t>Plan pays 100%</w:t>
            </w:r>
          </w:p>
        </w:tc>
      </w:tr>
      <w:tr w:rsidR="00191570" w:rsidRPr="00EF536A" w:rsidTr="00764889">
        <w:tblPrEx>
          <w:tblCellMar>
            <w:left w:w="108" w:type="dxa"/>
            <w:right w:w="108" w:type="dxa"/>
          </w:tblCellMar>
        </w:tblPrEx>
        <w:trPr>
          <w:trHeight w:val="280"/>
        </w:trPr>
        <w:tc>
          <w:tcPr>
            <w:tcW w:w="2922" w:type="dxa"/>
            <w:gridSpan w:val="3"/>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Maternity Care</w:t>
            </w:r>
            <w:r w:rsidRPr="00EF536A">
              <w:rPr>
                <w:rFonts w:ascii="Times New Roman" w:hAnsi="Times New Roman" w:cs="Times New Roman"/>
                <w:sz w:val="16"/>
                <w:szCs w:val="16"/>
                <w:u w:val="single"/>
              </w:rPr>
              <w:t xml:space="preserve"> Labor and Delivery</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100%</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70%* Member pays 30%</w:t>
            </w:r>
          </w:p>
        </w:tc>
        <w:tc>
          <w:tcPr>
            <w:tcW w:w="2515" w:type="dxa"/>
            <w:gridSpan w:val="2"/>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100%</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70%* Member pays 30%</w:t>
            </w: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rPr>
            </w:pPr>
            <w:r w:rsidRPr="00EF536A">
              <w:rPr>
                <w:rFonts w:ascii="Times New Roman" w:hAnsi="Times New Roman" w:cs="Times New Roman"/>
                <w:b/>
                <w:bCs/>
                <w:sz w:val="16"/>
                <w:szCs w:val="16"/>
                <w:u w:val="single"/>
              </w:rPr>
              <w:t>Plan pays 100%</w:t>
            </w:r>
          </w:p>
        </w:tc>
      </w:tr>
      <w:tr w:rsidR="00191570" w:rsidRPr="00EF536A" w:rsidTr="00764889">
        <w:tblPrEx>
          <w:tblCellMar>
            <w:left w:w="108" w:type="dxa"/>
            <w:right w:w="108" w:type="dxa"/>
          </w:tblCellMar>
        </w:tblPrEx>
        <w:trPr>
          <w:trHeight w:val="1097"/>
        </w:trPr>
        <w:tc>
          <w:tcPr>
            <w:tcW w:w="2922" w:type="dxa"/>
            <w:gridSpan w:val="3"/>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Mental Health Care</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 xml:space="preserve">Maximum of 30 days inpatient hospitalization per illness.  Plan pays 100% </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70%* Member pays 30%</w:t>
            </w:r>
          </w:p>
        </w:tc>
        <w:tc>
          <w:tcPr>
            <w:tcW w:w="2515" w:type="dxa"/>
            <w:gridSpan w:val="2"/>
            <w:tcBorders>
              <w:top w:val="single" w:sz="4" w:space="0" w:color="000000"/>
              <w:left w:val="single" w:sz="4" w:space="0" w:color="000000"/>
              <w:bottom w:val="single" w:sz="4" w:space="0" w:color="000000"/>
              <w:right w:val="single" w:sz="4" w:space="0" w:color="000000"/>
            </w:tcBorders>
            <w:shd w:val="clear" w:color="auto" w:fill="FFFFFF"/>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Maximum of 30 days inpatient hospitalization per illness.  Plan pays 100%</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70%* Member pays 30%</w:t>
            </w: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FFFFFF"/>
          </w:tcPr>
          <w:p w:rsidR="00191570" w:rsidRPr="00EF536A" w:rsidRDefault="00191570">
            <w:pPr>
              <w:rPr>
                <w:rFonts w:ascii="Times New Roman" w:hAnsi="Times New Roman" w:cs="Times New Roman"/>
              </w:rPr>
            </w:pPr>
            <w:r w:rsidRPr="00EF536A">
              <w:rPr>
                <w:rFonts w:ascii="Times New Roman" w:hAnsi="Times New Roman" w:cs="Times New Roman"/>
                <w:b/>
                <w:bCs/>
                <w:sz w:val="16"/>
                <w:szCs w:val="16"/>
                <w:u w:val="single"/>
              </w:rPr>
              <w:t xml:space="preserve">Maximum of 30 days inpatient hospitalization per illness.  Plan pays 100% </w:t>
            </w:r>
          </w:p>
        </w:tc>
      </w:tr>
      <w:tr w:rsidR="00191570" w:rsidRPr="00EF536A" w:rsidTr="00764889">
        <w:tblPrEx>
          <w:tblCellMar>
            <w:left w:w="108" w:type="dxa"/>
            <w:right w:w="108" w:type="dxa"/>
          </w:tblCellMar>
        </w:tblPrEx>
        <w:trPr>
          <w:trHeight w:val="755"/>
        </w:trPr>
        <w:tc>
          <w:tcPr>
            <w:tcW w:w="2922" w:type="dxa"/>
            <w:gridSpan w:val="3"/>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Nuclear Medicine</w:t>
            </w:r>
          </w:p>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(Pre-Certification Required)</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90%; Member pays 10%</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70%* Member pays 30%</w:t>
            </w:r>
          </w:p>
        </w:tc>
        <w:tc>
          <w:tcPr>
            <w:tcW w:w="2515" w:type="dxa"/>
            <w:gridSpan w:val="2"/>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90%; Member pays 10%</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70%* Member pays 30%</w:t>
            </w: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rPr>
            </w:pPr>
            <w:r w:rsidRPr="00EF536A">
              <w:rPr>
                <w:rFonts w:ascii="Times New Roman" w:hAnsi="Times New Roman" w:cs="Times New Roman"/>
                <w:b/>
                <w:bCs/>
                <w:sz w:val="16"/>
                <w:szCs w:val="16"/>
                <w:u w:val="single"/>
              </w:rPr>
              <w:t>Plan pays 90%; Member pays 10%</w:t>
            </w:r>
          </w:p>
        </w:tc>
      </w:tr>
      <w:tr w:rsidR="00191570" w:rsidRPr="00EF536A" w:rsidTr="00EF536A">
        <w:tblPrEx>
          <w:tblCellMar>
            <w:left w:w="108" w:type="dxa"/>
            <w:right w:w="108" w:type="dxa"/>
          </w:tblCellMar>
        </w:tblPrEx>
        <w:trPr>
          <w:trHeight w:val="782"/>
        </w:trPr>
        <w:tc>
          <w:tcPr>
            <w:tcW w:w="2922" w:type="dxa"/>
            <w:gridSpan w:val="3"/>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Occupational Therapy</w:t>
            </w:r>
          </w:p>
          <w:p w:rsidR="00191570" w:rsidRPr="00EF536A" w:rsidRDefault="00191570">
            <w:pPr>
              <w:rPr>
                <w:rFonts w:ascii="Times New Roman" w:hAnsi="Times New Roman" w:cs="Times New Roman"/>
                <w:b/>
                <w:bCs/>
                <w:sz w:val="16"/>
                <w:szCs w:val="16"/>
                <w:u w:val="single"/>
              </w:rPr>
            </w:pPr>
          </w:p>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20 visits per Plan Year (Pre-Certification Required)</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 xml:space="preserve">Limited to 20 visits, thereafter 50% coinsurance. Plan pays 100%  </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Not Covered</w:t>
            </w:r>
          </w:p>
        </w:tc>
        <w:tc>
          <w:tcPr>
            <w:tcW w:w="2515" w:type="dxa"/>
            <w:gridSpan w:val="2"/>
            <w:tcBorders>
              <w:top w:val="single" w:sz="4" w:space="0" w:color="000000"/>
              <w:left w:val="single" w:sz="4" w:space="0" w:color="000000"/>
              <w:bottom w:val="single" w:sz="4" w:space="0" w:color="000000"/>
              <w:right w:val="single" w:sz="4" w:space="0" w:color="000000"/>
            </w:tcBorders>
            <w:shd w:val="clear" w:color="auto" w:fill="FFFFFF"/>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 xml:space="preserve">Limited to 20 visits, thereafter 50% coinsurance. Plan pays 100%  </w:t>
            </w:r>
          </w:p>
          <w:p w:rsidR="00191570" w:rsidRPr="00EF536A" w:rsidRDefault="00191570">
            <w:pPr>
              <w:rPr>
                <w:rFonts w:ascii="Times New Roman" w:hAnsi="Times New Roman" w:cs="Times New Roman"/>
                <w:b/>
                <w:bCs/>
                <w:sz w:val="16"/>
                <w:szCs w:val="16"/>
                <w:u w:val="single"/>
              </w:rPr>
            </w:pPr>
          </w:p>
          <w:p w:rsidR="00191570" w:rsidRPr="00EF536A" w:rsidRDefault="00191570">
            <w:pPr>
              <w:rPr>
                <w:rFonts w:ascii="Times New Roman" w:hAnsi="Times New Roman" w:cs="Times New Roman"/>
                <w:b/>
                <w:bCs/>
                <w:sz w:val="16"/>
                <w:szCs w:val="16"/>
                <w:u w:val="single"/>
              </w:rPr>
            </w:pP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Not Covered</w:t>
            </w: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FFFFFF"/>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 xml:space="preserve">Limited to 20 visits, thereafter 50% coinsurance. Plan pays 100%  </w:t>
            </w:r>
          </w:p>
        </w:tc>
      </w:tr>
      <w:tr w:rsidR="00191570" w:rsidRPr="00EF536A" w:rsidTr="00764889">
        <w:tblPrEx>
          <w:tblCellMar>
            <w:left w:w="108" w:type="dxa"/>
            <w:right w:w="108" w:type="dxa"/>
          </w:tblCellMar>
        </w:tblPrEx>
        <w:trPr>
          <w:trHeight w:val="280"/>
        </w:trPr>
        <w:tc>
          <w:tcPr>
            <w:tcW w:w="2922" w:type="dxa"/>
            <w:gridSpan w:val="3"/>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Organ Transplant</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Not covered</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p>
        </w:tc>
        <w:tc>
          <w:tcPr>
            <w:tcW w:w="2515" w:type="dxa"/>
            <w:gridSpan w:val="2"/>
            <w:tcBorders>
              <w:top w:val="single" w:sz="4" w:space="0" w:color="000000"/>
              <w:left w:val="single" w:sz="4" w:space="0" w:color="000000"/>
              <w:bottom w:val="single" w:sz="4" w:space="0" w:color="000000"/>
              <w:right w:val="single" w:sz="4" w:space="0" w:color="000000"/>
            </w:tcBorders>
            <w:shd w:val="clear" w:color="auto" w:fill="FFFFFF"/>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Not covered</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FFFFFF"/>
          </w:tcPr>
          <w:p w:rsidR="00191570" w:rsidRPr="00EF536A" w:rsidRDefault="00191570">
            <w:pPr>
              <w:rPr>
                <w:rFonts w:ascii="Times New Roman" w:hAnsi="Times New Roman" w:cs="Times New Roman"/>
              </w:rPr>
            </w:pPr>
            <w:r w:rsidRPr="00EF536A">
              <w:rPr>
                <w:rFonts w:ascii="Times New Roman" w:hAnsi="Times New Roman" w:cs="Times New Roman"/>
                <w:b/>
                <w:bCs/>
                <w:sz w:val="16"/>
                <w:szCs w:val="16"/>
                <w:u w:val="single"/>
              </w:rPr>
              <w:t>Not covered</w:t>
            </w:r>
          </w:p>
        </w:tc>
      </w:tr>
      <w:tr w:rsidR="00191570" w:rsidRPr="00EF536A" w:rsidTr="00764889">
        <w:tblPrEx>
          <w:tblCellMar>
            <w:left w:w="108" w:type="dxa"/>
            <w:right w:w="108" w:type="dxa"/>
          </w:tblCellMar>
        </w:tblPrEx>
        <w:trPr>
          <w:trHeight w:val="574"/>
        </w:trPr>
        <w:tc>
          <w:tcPr>
            <w:tcW w:w="2922" w:type="dxa"/>
            <w:gridSpan w:val="3"/>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rPr>
                <w:rFonts w:ascii="Times New Roman" w:hAnsi="Times New Roman" w:cs="Times New Roman"/>
                <w:sz w:val="16"/>
                <w:szCs w:val="16"/>
                <w:u w:val="single"/>
              </w:rPr>
            </w:pPr>
            <w:r w:rsidRPr="00EF536A">
              <w:rPr>
                <w:rFonts w:ascii="Times New Roman" w:hAnsi="Times New Roman" w:cs="Times New Roman"/>
                <w:b/>
                <w:bCs/>
                <w:sz w:val="16"/>
                <w:szCs w:val="16"/>
                <w:u w:val="single"/>
              </w:rPr>
              <w:t>Orthopedic Conditions</w:t>
            </w:r>
            <w:r w:rsidRPr="00EF536A">
              <w:rPr>
                <w:rFonts w:ascii="Times New Roman" w:hAnsi="Times New Roman" w:cs="Times New Roman"/>
                <w:sz w:val="16"/>
                <w:szCs w:val="16"/>
                <w:u w:val="single"/>
              </w:rPr>
              <w:t xml:space="preserve"> </w:t>
            </w:r>
          </w:p>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sz w:val="16"/>
                <w:szCs w:val="16"/>
                <w:u w:val="single"/>
              </w:rPr>
              <w:t>Internal and External Prosthesis</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 xml:space="preserve">Plan pays 90%, member pays 10%. Maximum $50,000 per year. </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70%* Member pays 30%</w:t>
            </w:r>
          </w:p>
        </w:tc>
        <w:tc>
          <w:tcPr>
            <w:tcW w:w="2515" w:type="dxa"/>
            <w:gridSpan w:val="2"/>
            <w:tcBorders>
              <w:top w:val="single" w:sz="4" w:space="0" w:color="000000"/>
              <w:left w:val="single" w:sz="4" w:space="0" w:color="000000"/>
              <w:bottom w:val="single" w:sz="4" w:space="0" w:color="000000"/>
              <w:right w:val="single" w:sz="4" w:space="0" w:color="000000"/>
            </w:tcBorders>
            <w:shd w:val="clear" w:color="auto" w:fill="FFFFFF"/>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 xml:space="preserve">Plan pays 90%, member pays 10%. Maximum $50,000 per year. </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70%* Member pays 30%</w:t>
            </w: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FFFFFF"/>
          </w:tcPr>
          <w:p w:rsidR="00191570" w:rsidRPr="00EF536A" w:rsidRDefault="00191570">
            <w:pPr>
              <w:rPr>
                <w:rFonts w:ascii="Times New Roman" w:hAnsi="Times New Roman" w:cs="Times New Roman"/>
              </w:rPr>
            </w:pPr>
            <w:r w:rsidRPr="00EF536A">
              <w:rPr>
                <w:rFonts w:ascii="Times New Roman" w:hAnsi="Times New Roman" w:cs="Times New Roman"/>
                <w:b/>
                <w:bCs/>
                <w:sz w:val="16"/>
                <w:szCs w:val="16"/>
                <w:u w:val="single"/>
              </w:rPr>
              <w:t xml:space="preserve">Plan pays 90%, member pays 10%. Maximum $50,000 per year. </w:t>
            </w:r>
          </w:p>
        </w:tc>
      </w:tr>
      <w:tr w:rsidR="00191570" w:rsidRPr="00EF536A" w:rsidTr="00764889">
        <w:tblPrEx>
          <w:tblCellMar>
            <w:left w:w="108" w:type="dxa"/>
            <w:right w:w="108" w:type="dxa"/>
          </w:tblCellMar>
        </w:tblPrEx>
        <w:trPr>
          <w:trHeight w:val="1160"/>
        </w:trPr>
        <w:tc>
          <w:tcPr>
            <w:tcW w:w="2922" w:type="dxa"/>
            <w:gridSpan w:val="3"/>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Physical Therapy(Pre-Certification Required)</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 xml:space="preserve">Plan pays 100% (PA required) Limited to 20 visits, thereafter 50% coinsurance. </w:t>
            </w:r>
          </w:p>
          <w:p w:rsidR="00191570" w:rsidRPr="00EF536A" w:rsidRDefault="00191570">
            <w:pPr>
              <w:jc w:val="center"/>
              <w:rPr>
                <w:rFonts w:ascii="Times New Roman" w:hAnsi="Times New Roman" w:cs="Times New Roman"/>
                <w:b/>
                <w:bCs/>
                <w:sz w:val="16"/>
                <w:szCs w:val="16"/>
                <w:u w:val="single"/>
              </w:rPr>
            </w:pPr>
          </w:p>
          <w:p w:rsidR="00191570" w:rsidRPr="00EF536A" w:rsidRDefault="00191570">
            <w:pPr>
              <w:jc w:val="center"/>
              <w:rPr>
                <w:rFonts w:ascii="Times New Roman" w:hAnsi="Times New Roman" w:cs="Times New Roman"/>
                <w:b/>
                <w:bCs/>
                <w:sz w:val="16"/>
                <w:szCs w:val="16"/>
                <w:u w:val="single"/>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70%* Member pays 30%</w:t>
            </w:r>
          </w:p>
        </w:tc>
        <w:tc>
          <w:tcPr>
            <w:tcW w:w="2515" w:type="dxa"/>
            <w:gridSpan w:val="2"/>
            <w:tcBorders>
              <w:top w:val="single" w:sz="4" w:space="0" w:color="000000"/>
              <w:left w:val="single" w:sz="4" w:space="0" w:color="000000"/>
              <w:bottom w:val="single" w:sz="4" w:space="0" w:color="000000"/>
              <w:right w:val="single" w:sz="4" w:space="0" w:color="000000"/>
            </w:tcBorders>
            <w:shd w:val="clear" w:color="auto" w:fill="FFFFFF"/>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 xml:space="preserve">Plan pays 100% (PA required) Limited to 20 visits, thereafter 50% coinsurance. </w:t>
            </w:r>
          </w:p>
          <w:p w:rsidR="00191570" w:rsidRPr="00EF536A" w:rsidRDefault="00191570">
            <w:pPr>
              <w:jc w:val="center"/>
              <w:rPr>
                <w:rFonts w:ascii="Times New Roman" w:hAnsi="Times New Roman" w:cs="Times New Roman"/>
                <w:b/>
                <w:bCs/>
                <w:sz w:val="16"/>
                <w:szCs w:val="16"/>
                <w:u w:val="single"/>
              </w:rPr>
            </w:pPr>
          </w:p>
          <w:p w:rsidR="00191570" w:rsidRPr="00EF536A" w:rsidRDefault="00191570">
            <w:pPr>
              <w:jc w:val="center"/>
              <w:rPr>
                <w:rFonts w:ascii="Times New Roman" w:hAnsi="Times New Roman" w:cs="Times New Roman"/>
                <w:b/>
                <w:bCs/>
                <w:sz w:val="16"/>
                <w:szCs w:val="16"/>
                <w:u w:val="single"/>
              </w:rPr>
            </w:pP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70%* Member pays 30%</w:t>
            </w: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FFFFFF"/>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 xml:space="preserve">Plan pays 100% (PA required) Limited to 20 visits, thereafter 50% coinsurance. </w:t>
            </w:r>
          </w:p>
          <w:p w:rsidR="00191570" w:rsidRPr="00EF536A" w:rsidRDefault="00191570">
            <w:pPr>
              <w:jc w:val="center"/>
              <w:rPr>
                <w:rFonts w:ascii="Times New Roman" w:hAnsi="Times New Roman" w:cs="Times New Roman"/>
                <w:b/>
                <w:bCs/>
                <w:sz w:val="16"/>
                <w:szCs w:val="16"/>
                <w:u w:val="single"/>
              </w:rPr>
            </w:pPr>
          </w:p>
          <w:p w:rsidR="00191570" w:rsidRPr="00EF536A" w:rsidRDefault="00191570">
            <w:pPr>
              <w:jc w:val="center"/>
              <w:rPr>
                <w:rFonts w:ascii="Times New Roman" w:hAnsi="Times New Roman" w:cs="Times New Roman"/>
                <w:b/>
                <w:bCs/>
                <w:sz w:val="16"/>
                <w:szCs w:val="16"/>
                <w:u w:val="single"/>
              </w:rPr>
            </w:pPr>
          </w:p>
        </w:tc>
      </w:tr>
      <w:tr w:rsidR="00191570" w:rsidRPr="00EF536A" w:rsidTr="00764889">
        <w:tblPrEx>
          <w:tblCellMar>
            <w:left w:w="108" w:type="dxa"/>
            <w:right w:w="108" w:type="dxa"/>
          </w:tblCellMar>
        </w:tblPrEx>
        <w:trPr>
          <w:trHeight w:val="280"/>
        </w:trPr>
        <w:tc>
          <w:tcPr>
            <w:tcW w:w="2922" w:type="dxa"/>
            <w:gridSpan w:val="3"/>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Radiation Therapy</w:t>
            </w:r>
          </w:p>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(Pre-Certification Required)</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90%, 10% co-pay</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70%* Member pays 30%</w:t>
            </w:r>
          </w:p>
        </w:tc>
        <w:tc>
          <w:tcPr>
            <w:tcW w:w="2515" w:type="dxa"/>
            <w:gridSpan w:val="2"/>
            <w:tcBorders>
              <w:top w:val="single" w:sz="4" w:space="0" w:color="000000"/>
              <w:left w:val="single" w:sz="4" w:space="0" w:color="000000"/>
              <w:bottom w:val="single" w:sz="4" w:space="0" w:color="000000"/>
              <w:right w:val="single" w:sz="4" w:space="0" w:color="000000"/>
            </w:tcBorders>
            <w:shd w:val="clear" w:color="auto" w:fill="FFFFFF"/>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90%, 10% co-pay</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70%* Member pays 30%</w:t>
            </w: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FFFFFF"/>
          </w:tcPr>
          <w:p w:rsidR="00191570" w:rsidRPr="00EF536A" w:rsidRDefault="00191570">
            <w:pPr>
              <w:rPr>
                <w:rFonts w:ascii="Times New Roman" w:hAnsi="Times New Roman" w:cs="Times New Roman"/>
              </w:rPr>
            </w:pPr>
            <w:r w:rsidRPr="00EF536A">
              <w:rPr>
                <w:rFonts w:ascii="Times New Roman" w:hAnsi="Times New Roman" w:cs="Times New Roman"/>
                <w:b/>
                <w:bCs/>
                <w:sz w:val="16"/>
                <w:szCs w:val="16"/>
                <w:u w:val="single"/>
              </w:rPr>
              <w:t>Plan pays 90%, 10% co-pay</w:t>
            </w:r>
          </w:p>
        </w:tc>
      </w:tr>
      <w:tr w:rsidR="00191570" w:rsidRPr="00EF536A" w:rsidTr="00764889">
        <w:tblPrEx>
          <w:tblCellMar>
            <w:left w:w="108" w:type="dxa"/>
            <w:right w:w="108" w:type="dxa"/>
          </w:tblCellMar>
        </w:tblPrEx>
        <w:trPr>
          <w:trHeight w:val="280"/>
        </w:trPr>
        <w:tc>
          <w:tcPr>
            <w:tcW w:w="2922" w:type="dxa"/>
            <w:gridSpan w:val="3"/>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Robotic Surgery/Robotics Suite</w:t>
            </w:r>
          </w:p>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(Pre-Certification Required)</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90%, 10% co-pay</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70%* Member pays 30%</w:t>
            </w:r>
          </w:p>
        </w:tc>
        <w:tc>
          <w:tcPr>
            <w:tcW w:w="2515" w:type="dxa"/>
            <w:gridSpan w:val="2"/>
            <w:tcBorders>
              <w:top w:val="single" w:sz="4" w:space="0" w:color="000000"/>
              <w:left w:val="single" w:sz="4" w:space="0" w:color="000000"/>
              <w:bottom w:val="single" w:sz="4" w:space="0" w:color="000000"/>
              <w:right w:val="single" w:sz="4" w:space="0" w:color="000000"/>
            </w:tcBorders>
            <w:shd w:val="clear" w:color="auto" w:fill="FFFFFF"/>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90%, 10% co-pay</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70%* Member pays 30%</w:t>
            </w: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FFFFFF"/>
          </w:tcPr>
          <w:p w:rsidR="00191570" w:rsidRPr="00EF536A" w:rsidRDefault="00191570">
            <w:pPr>
              <w:rPr>
                <w:rFonts w:ascii="Times New Roman" w:hAnsi="Times New Roman" w:cs="Times New Roman"/>
              </w:rPr>
            </w:pPr>
            <w:r w:rsidRPr="00EF536A">
              <w:rPr>
                <w:rFonts w:ascii="Times New Roman" w:hAnsi="Times New Roman" w:cs="Times New Roman"/>
                <w:b/>
                <w:bCs/>
                <w:sz w:val="16"/>
                <w:szCs w:val="16"/>
                <w:u w:val="single"/>
              </w:rPr>
              <w:t>Plan pays 90%, 10% co-pay</w:t>
            </w:r>
          </w:p>
        </w:tc>
      </w:tr>
      <w:tr w:rsidR="00191570" w:rsidRPr="00EF536A" w:rsidTr="00764889">
        <w:tblPrEx>
          <w:tblCellMar>
            <w:left w:w="108" w:type="dxa"/>
            <w:right w:w="108" w:type="dxa"/>
          </w:tblCellMar>
        </w:tblPrEx>
        <w:trPr>
          <w:trHeight w:val="280"/>
        </w:trPr>
        <w:tc>
          <w:tcPr>
            <w:tcW w:w="2922" w:type="dxa"/>
            <w:gridSpan w:val="3"/>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Skilled Nursing Facility</w:t>
            </w:r>
          </w:p>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(Pre-Certification Required)</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 xml:space="preserve">Limited to 60 days maximum per fiscal year. Plan pays 100%  </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70%* Member pays 30%</w:t>
            </w:r>
          </w:p>
        </w:tc>
        <w:tc>
          <w:tcPr>
            <w:tcW w:w="2515" w:type="dxa"/>
            <w:gridSpan w:val="2"/>
            <w:tcBorders>
              <w:top w:val="single" w:sz="4" w:space="0" w:color="000000"/>
              <w:left w:val="single" w:sz="4" w:space="0" w:color="000000"/>
              <w:bottom w:val="single" w:sz="4" w:space="0" w:color="000000"/>
              <w:right w:val="single" w:sz="4" w:space="0" w:color="000000"/>
            </w:tcBorders>
            <w:shd w:val="clear" w:color="auto" w:fill="FFFFFF"/>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 xml:space="preserve">Limited to 60 days maximum per fiscal year. Plan pays 100%  </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70%* Member pays 30%</w:t>
            </w: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FFFFFF"/>
          </w:tcPr>
          <w:p w:rsidR="00191570" w:rsidRPr="00EF536A" w:rsidRDefault="00191570">
            <w:pPr>
              <w:rPr>
                <w:rFonts w:ascii="Times New Roman" w:hAnsi="Times New Roman" w:cs="Times New Roman"/>
              </w:rPr>
            </w:pPr>
            <w:r w:rsidRPr="00EF536A">
              <w:rPr>
                <w:rFonts w:ascii="Times New Roman" w:hAnsi="Times New Roman" w:cs="Times New Roman"/>
                <w:b/>
                <w:bCs/>
                <w:sz w:val="16"/>
                <w:szCs w:val="16"/>
                <w:u w:val="single"/>
              </w:rPr>
              <w:t xml:space="preserve">Limited to 180 days maximum per fiscal year. Plan pays 100%  </w:t>
            </w:r>
          </w:p>
        </w:tc>
      </w:tr>
      <w:tr w:rsidR="00191570" w:rsidRPr="00EF536A" w:rsidTr="00764889">
        <w:tblPrEx>
          <w:tblCellMar>
            <w:left w:w="108" w:type="dxa"/>
            <w:right w:w="108" w:type="dxa"/>
          </w:tblCellMar>
        </w:tblPrEx>
        <w:trPr>
          <w:trHeight w:val="280"/>
        </w:trPr>
        <w:tc>
          <w:tcPr>
            <w:tcW w:w="2922" w:type="dxa"/>
            <w:gridSpan w:val="3"/>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Sleep Apnea</w:t>
            </w:r>
            <w:r w:rsidRPr="00EF536A">
              <w:rPr>
                <w:rFonts w:ascii="Times New Roman" w:hAnsi="Times New Roman" w:cs="Times New Roman"/>
                <w:sz w:val="16"/>
                <w:szCs w:val="16"/>
                <w:u w:val="single"/>
              </w:rPr>
              <w:t xml:space="preserve"> Diagnostics and Therapeutic Procedure</w:t>
            </w:r>
          </w:p>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(Pre-Certification Required)</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100% (PA required)</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Not Covered</w:t>
            </w:r>
          </w:p>
        </w:tc>
        <w:tc>
          <w:tcPr>
            <w:tcW w:w="2515" w:type="dxa"/>
            <w:gridSpan w:val="2"/>
            <w:tcBorders>
              <w:top w:val="single" w:sz="4" w:space="0" w:color="000000"/>
              <w:left w:val="single" w:sz="4" w:space="0" w:color="000000"/>
              <w:bottom w:val="single" w:sz="4" w:space="0" w:color="000000"/>
              <w:right w:val="single" w:sz="4" w:space="0" w:color="000000"/>
            </w:tcBorders>
            <w:shd w:val="clear" w:color="auto" w:fill="FFFFFF"/>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100% (PA required)</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Not Covered</w:t>
            </w: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FFFFFF"/>
          </w:tcPr>
          <w:p w:rsidR="00191570" w:rsidRPr="00EF536A" w:rsidRDefault="00191570">
            <w:pPr>
              <w:rPr>
                <w:rFonts w:ascii="Times New Roman" w:hAnsi="Times New Roman" w:cs="Times New Roman"/>
              </w:rPr>
            </w:pPr>
            <w:r w:rsidRPr="00EF536A">
              <w:rPr>
                <w:rFonts w:ascii="Times New Roman" w:hAnsi="Times New Roman" w:cs="Times New Roman"/>
                <w:b/>
                <w:bCs/>
                <w:sz w:val="16"/>
                <w:szCs w:val="16"/>
                <w:u w:val="single"/>
              </w:rPr>
              <w:t>Plan pays 100% (PA required)</w:t>
            </w:r>
          </w:p>
        </w:tc>
      </w:tr>
      <w:tr w:rsidR="00EF536A" w:rsidRPr="00EF536A" w:rsidTr="00191570">
        <w:trPr>
          <w:trHeight w:val="206"/>
        </w:trPr>
        <w:tc>
          <w:tcPr>
            <w:tcW w:w="14430" w:type="dxa"/>
            <w:gridSpan w:val="10"/>
            <w:tcBorders>
              <w:top w:val="single" w:sz="4" w:space="0" w:color="000000"/>
              <w:left w:val="single" w:sz="4" w:space="0" w:color="000000"/>
              <w:bottom w:val="single" w:sz="4" w:space="0" w:color="000000"/>
            </w:tcBorders>
            <w:shd w:val="clear" w:color="auto" w:fill="auto"/>
          </w:tcPr>
          <w:p w:rsidR="00EF536A" w:rsidRPr="00EF536A" w:rsidRDefault="00EF536A" w:rsidP="00EF536A">
            <w:pPr>
              <w:jc w:val="center"/>
              <w:rPr>
                <w:rFonts w:ascii="Times New Roman" w:hAnsi="Times New Roman" w:cs="Times New Roman"/>
                <w:u w:val="single"/>
              </w:rPr>
            </w:pPr>
            <w:r w:rsidRPr="00EF536A">
              <w:rPr>
                <w:rFonts w:ascii="Times New Roman" w:hAnsi="Times New Roman" w:cs="Times New Roman"/>
                <w:b/>
                <w:bCs/>
                <w:sz w:val="16"/>
                <w:szCs w:val="16"/>
                <w:u w:val="single"/>
              </w:rPr>
              <w:t>Voluntary Sterilization Procedures</w:t>
            </w:r>
          </w:p>
        </w:tc>
      </w:tr>
      <w:tr w:rsidR="00191570" w:rsidRPr="00EF536A" w:rsidTr="00764889">
        <w:tblPrEx>
          <w:tblCellMar>
            <w:left w:w="108" w:type="dxa"/>
            <w:right w:w="108" w:type="dxa"/>
          </w:tblCellMar>
        </w:tblPrEx>
        <w:trPr>
          <w:trHeight w:val="600"/>
        </w:trPr>
        <w:tc>
          <w:tcPr>
            <w:tcW w:w="2922" w:type="dxa"/>
            <w:gridSpan w:val="3"/>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Vasectomy (Outpatient Only)</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right"/>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100% (PA required)</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right"/>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70%* Member pays 30%</w:t>
            </w:r>
          </w:p>
        </w:tc>
        <w:tc>
          <w:tcPr>
            <w:tcW w:w="2515" w:type="dxa"/>
            <w:gridSpan w:val="2"/>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right"/>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100% (PA required)</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70%* Member pays 30%</w:t>
            </w: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rPr>
            </w:pPr>
            <w:r w:rsidRPr="00EF536A">
              <w:rPr>
                <w:rFonts w:ascii="Times New Roman" w:hAnsi="Times New Roman" w:cs="Times New Roman"/>
                <w:b/>
                <w:bCs/>
                <w:sz w:val="16"/>
                <w:szCs w:val="16"/>
                <w:u w:val="single"/>
              </w:rPr>
              <w:t>Not Covered</w:t>
            </w:r>
          </w:p>
        </w:tc>
      </w:tr>
      <w:tr w:rsidR="00191570" w:rsidRPr="00EF536A" w:rsidTr="00764889">
        <w:tblPrEx>
          <w:tblCellMar>
            <w:left w:w="108" w:type="dxa"/>
            <w:right w:w="108" w:type="dxa"/>
          </w:tblCellMar>
        </w:tblPrEx>
        <w:trPr>
          <w:trHeight w:val="665"/>
        </w:trPr>
        <w:tc>
          <w:tcPr>
            <w:tcW w:w="2922" w:type="dxa"/>
            <w:gridSpan w:val="3"/>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spacing w:line="360" w:lineRule="auto"/>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Hysterectomy</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spacing w:line="360" w:lineRule="auto"/>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100% (PA required)</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spacing w:line="360" w:lineRule="auto"/>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70%* Member pays 30%</w:t>
            </w:r>
          </w:p>
        </w:tc>
        <w:tc>
          <w:tcPr>
            <w:tcW w:w="2515" w:type="dxa"/>
            <w:gridSpan w:val="2"/>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spacing w:line="360" w:lineRule="auto"/>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100% (PA required)</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spacing w:line="360" w:lineRule="auto"/>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70%* Member pays 30%</w:t>
            </w: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spacing w:line="360" w:lineRule="auto"/>
              <w:jc w:val="center"/>
              <w:rPr>
                <w:rFonts w:ascii="Times New Roman" w:hAnsi="Times New Roman" w:cs="Times New Roman"/>
              </w:rPr>
            </w:pPr>
            <w:r w:rsidRPr="00EF536A">
              <w:rPr>
                <w:rFonts w:ascii="Times New Roman" w:hAnsi="Times New Roman" w:cs="Times New Roman"/>
                <w:b/>
                <w:bCs/>
                <w:sz w:val="16"/>
                <w:szCs w:val="16"/>
                <w:u w:val="single"/>
              </w:rPr>
              <w:t>Not Covered</w:t>
            </w:r>
          </w:p>
        </w:tc>
      </w:tr>
      <w:tr w:rsidR="00191570" w:rsidRPr="00EF536A" w:rsidTr="00764889">
        <w:tblPrEx>
          <w:tblCellMar>
            <w:left w:w="108" w:type="dxa"/>
            <w:right w:w="108" w:type="dxa"/>
          </w:tblCellMar>
        </w:tblPrEx>
        <w:trPr>
          <w:trHeight w:val="350"/>
        </w:trPr>
        <w:tc>
          <w:tcPr>
            <w:tcW w:w="2922" w:type="dxa"/>
            <w:gridSpan w:val="3"/>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spacing w:line="360" w:lineRule="auto"/>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Vision Care</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 xml:space="preserve">Eye Exam: Maximum $50 every year. </w:t>
            </w:r>
          </w:p>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 xml:space="preserve">Corrective Lenses: Maximum $100 every two (2) years. </w:t>
            </w:r>
          </w:p>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Bi-focal Lenses: Maximum $130 every two (2) years. (PA is required)</w:t>
            </w:r>
          </w:p>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100%  of the maximum limit</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70%* Member pays 30%</w:t>
            </w:r>
          </w:p>
        </w:tc>
        <w:tc>
          <w:tcPr>
            <w:tcW w:w="2515" w:type="dxa"/>
            <w:gridSpan w:val="2"/>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 xml:space="preserve">Eye Exam: Maximum $50 every year. </w:t>
            </w:r>
          </w:p>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 xml:space="preserve">Corrective Lenses: Maximum $100 every two (2) years. </w:t>
            </w:r>
          </w:p>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Bi-focal Lenses: Maximum $130 every two (2) years. (PA is required)</w:t>
            </w:r>
          </w:p>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100%  of the maximum limit</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Plan pays 70%* Member pays 30%</w:t>
            </w: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 xml:space="preserve">Eye Exam: Maximum $50 every year. </w:t>
            </w:r>
          </w:p>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 xml:space="preserve">Corrective Lenses: Maximum $100 every two (2) years. </w:t>
            </w:r>
          </w:p>
          <w:p w:rsidR="00191570" w:rsidRPr="00EF536A" w:rsidRDefault="00191570">
            <w:pPr>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Bi-focal Lenses: Maximum $130 every two (2) years. (PA is required)</w:t>
            </w:r>
          </w:p>
          <w:p w:rsidR="00191570" w:rsidRPr="00EF536A" w:rsidRDefault="00191570">
            <w:pPr>
              <w:jc w:val="center"/>
              <w:rPr>
                <w:rFonts w:ascii="Times New Roman" w:hAnsi="Times New Roman" w:cs="Times New Roman"/>
              </w:rPr>
            </w:pPr>
            <w:r w:rsidRPr="00EF536A">
              <w:rPr>
                <w:rFonts w:ascii="Times New Roman" w:hAnsi="Times New Roman" w:cs="Times New Roman"/>
                <w:b/>
                <w:bCs/>
                <w:sz w:val="16"/>
                <w:szCs w:val="16"/>
                <w:u w:val="single"/>
              </w:rPr>
              <w:t>Plan pays 100%  of the maximum limit</w:t>
            </w:r>
          </w:p>
        </w:tc>
      </w:tr>
      <w:tr w:rsidR="00EF536A" w:rsidRPr="00EF536A" w:rsidTr="00191570">
        <w:tblPrEx>
          <w:tblCellMar>
            <w:left w:w="108" w:type="dxa"/>
            <w:right w:w="108" w:type="dxa"/>
          </w:tblCellMar>
        </w:tblPrEx>
        <w:trPr>
          <w:trHeight w:val="280"/>
        </w:trPr>
        <w:tc>
          <w:tcPr>
            <w:tcW w:w="14430" w:type="dxa"/>
            <w:gridSpan w:val="10"/>
            <w:tcBorders>
              <w:top w:val="single" w:sz="4" w:space="0" w:color="000000"/>
              <w:left w:val="single" w:sz="4" w:space="0" w:color="000000"/>
              <w:bottom w:val="single" w:sz="4" w:space="0" w:color="000000"/>
              <w:right w:val="single" w:sz="4" w:space="0" w:color="000000"/>
            </w:tcBorders>
            <w:shd w:val="clear" w:color="auto" w:fill="808080"/>
          </w:tcPr>
          <w:p w:rsidR="00EF536A" w:rsidRPr="00EF536A" w:rsidRDefault="00EF536A">
            <w:pPr>
              <w:spacing w:line="360" w:lineRule="auto"/>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 xml:space="preserve">Additional Benefits: What the Plan Covers                </w:t>
            </w:r>
          </w:p>
        </w:tc>
      </w:tr>
      <w:tr w:rsidR="00191570" w:rsidRPr="00EF536A" w:rsidTr="00764889">
        <w:tblPrEx>
          <w:tblCellMar>
            <w:left w:w="108" w:type="dxa"/>
            <w:right w:w="108" w:type="dxa"/>
          </w:tblCellMar>
        </w:tblPrEx>
        <w:trPr>
          <w:trHeight w:val="480"/>
        </w:trPr>
        <w:tc>
          <w:tcPr>
            <w:tcW w:w="2922" w:type="dxa"/>
            <w:gridSpan w:val="3"/>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spacing w:line="360" w:lineRule="auto"/>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Wellness and Fitness Benefit</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rsidR="00191570" w:rsidRPr="00EF536A" w:rsidRDefault="00191570">
            <w:pPr>
              <w:spacing w:line="360" w:lineRule="auto"/>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$200.00 annually (PA  required)</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spacing w:line="360" w:lineRule="auto"/>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Not Covered</w:t>
            </w:r>
          </w:p>
        </w:tc>
        <w:tc>
          <w:tcPr>
            <w:tcW w:w="2515" w:type="dxa"/>
            <w:gridSpan w:val="2"/>
            <w:tcBorders>
              <w:top w:val="single" w:sz="4" w:space="0" w:color="000000"/>
              <w:left w:val="single" w:sz="4" w:space="0" w:color="000000"/>
              <w:bottom w:val="single" w:sz="4" w:space="0" w:color="000000"/>
              <w:right w:val="single" w:sz="4" w:space="0" w:color="000000"/>
            </w:tcBorders>
            <w:shd w:val="clear" w:color="auto" w:fill="FFFFFF"/>
          </w:tcPr>
          <w:p w:rsidR="00191570" w:rsidRPr="00EF536A" w:rsidRDefault="00191570">
            <w:pPr>
              <w:spacing w:line="360" w:lineRule="auto"/>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$200.00 annually (PA  required)</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191570" w:rsidRPr="00EF536A" w:rsidRDefault="00191570">
            <w:pPr>
              <w:spacing w:line="360" w:lineRule="auto"/>
              <w:jc w:val="center"/>
              <w:rPr>
                <w:rFonts w:ascii="Times New Roman" w:hAnsi="Times New Roman" w:cs="Times New Roman"/>
                <w:b/>
                <w:bCs/>
                <w:sz w:val="16"/>
                <w:szCs w:val="16"/>
                <w:u w:val="single"/>
              </w:rPr>
            </w:pPr>
            <w:r w:rsidRPr="00EF536A">
              <w:rPr>
                <w:rFonts w:ascii="Times New Roman" w:hAnsi="Times New Roman" w:cs="Times New Roman"/>
                <w:b/>
                <w:bCs/>
                <w:sz w:val="16"/>
                <w:szCs w:val="16"/>
                <w:u w:val="single"/>
              </w:rPr>
              <w:t>Not Covered</w:t>
            </w: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FFFFFF"/>
          </w:tcPr>
          <w:p w:rsidR="00191570" w:rsidRPr="00EF536A" w:rsidRDefault="00191570">
            <w:pPr>
              <w:spacing w:line="360" w:lineRule="auto"/>
              <w:jc w:val="center"/>
              <w:rPr>
                <w:rFonts w:ascii="Times New Roman" w:hAnsi="Times New Roman" w:cs="Times New Roman"/>
              </w:rPr>
            </w:pPr>
            <w:r w:rsidRPr="00EF536A">
              <w:rPr>
                <w:rFonts w:ascii="Times New Roman" w:hAnsi="Times New Roman" w:cs="Times New Roman"/>
                <w:b/>
                <w:bCs/>
                <w:sz w:val="16"/>
                <w:szCs w:val="16"/>
                <w:u w:val="single"/>
              </w:rPr>
              <w:t>$200.00 annually (PA  required)</w:t>
            </w:r>
          </w:p>
        </w:tc>
      </w:tr>
    </w:tbl>
    <w:p w:rsidR="00191570" w:rsidRDefault="00191570">
      <w:pPr>
        <w:pStyle w:val="NoSpacing"/>
        <w:spacing w:line="360" w:lineRule="auto"/>
        <w:rPr>
          <w:rFonts w:ascii="Times New Roman" w:hAnsi="Times New Roman" w:cs="Times New Roman"/>
          <w:sz w:val="28"/>
          <w:szCs w:val="28"/>
          <w:u w:val="single"/>
        </w:rPr>
        <w:sectPr w:rsidR="00191570">
          <w:footerReference w:type="default" r:id="rId19"/>
          <w:pgSz w:w="16819" w:h="11906" w:orient="landscape"/>
          <w:pgMar w:top="1440" w:right="1440" w:bottom="1440" w:left="1440" w:header="720" w:footer="720" w:gutter="0"/>
          <w:lnNumType w:countBy="1" w:distance="283"/>
          <w:cols w:space="720"/>
          <w:docGrid w:linePitch="360" w:charSpace="-6145"/>
        </w:sectPr>
      </w:pPr>
    </w:p>
    <w:p w:rsidR="00191570" w:rsidRDefault="00191570">
      <w:pPr>
        <w:pStyle w:val="NoSpacing"/>
        <w:spacing w:line="360" w:lineRule="auto"/>
        <w:rPr>
          <w:rFonts w:ascii="Times New Roman" w:hAnsi="Times New Roman" w:cs="Times New Roman"/>
          <w:spacing w:val="4"/>
          <w:sz w:val="28"/>
          <w:szCs w:val="28"/>
          <w:u w:val="single"/>
        </w:rPr>
      </w:pPr>
      <w:r>
        <w:rPr>
          <w:rFonts w:ascii="Times New Roman" w:hAnsi="Times New Roman" w:cs="Times New Roman"/>
          <w:b/>
          <w:sz w:val="28"/>
          <w:szCs w:val="28"/>
        </w:rPr>
        <w:tab/>
      </w:r>
      <w:r>
        <w:rPr>
          <w:rFonts w:ascii="Times New Roman" w:hAnsi="Times New Roman" w:cs="Times New Roman"/>
          <w:b/>
          <w:sz w:val="28"/>
          <w:szCs w:val="28"/>
          <w:u w:val="single"/>
        </w:rPr>
        <w:t>§ 2917.</w:t>
      </w:r>
      <w:r>
        <w:rPr>
          <w:rFonts w:ascii="Times New Roman" w:hAnsi="Times New Roman" w:cs="Times New Roman"/>
          <w:b/>
          <w:sz w:val="28"/>
          <w:szCs w:val="28"/>
          <w:u w:val="single"/>
        </w:rPr>
        <w:tab/>
        <w:t xml:space="preserve"> Medical Exclusions. </w:t>
      </w:r>
      <w:r>
        <w:rPr>
          <w:rFonts w:ascii="Times New Roman" w:hAnsi="Times New Roman" w:cs="Times New Roman"/>
          <w:sz w:val="28"/>
          <w:szCs w:val="28"/>
          <w:u w:val="single"/>
        </w:rPr>
        <w:t>(a) General listing:</w:t>
      </w:r>
    </w:p>
    <w:p w:rsidR="00191570" w:rsidRDefault="00191570">
      <w:pPr>
        <w:pStyle w:val="ListParagraph"/>
        <w:numPr>
          <w:ilvl w:val="1"/>
          <w:numId w:val="3"/>
        </w:numPr>
        <w:tabs>
          <w:tab w:val="left" w:pos="1440"/>
          <w:tab w:val="left" w:pos="6840"/>
        </w:tabs>
        <w:spacing w:after="144" w:line="360" w:lineRule="auto"/>
        <w:ind w:left="360" w:hanging="360"/>
        <w:jc w:val="both"/>
        <w:rPr>
          <w:rFonts w:ascii="Times New Roman" w:hAnsi="Times New Roman" w:cs="Times New Roman"/>
          <w:spacing w:val="4"/>
          <w:sz w:val="28"/>
          <w:szCs w:val="28"/>
          <w:u w:val="single"/>
        </w:rPr>
      </w:pPr>
      <w:r>
        <w:rPr>
          <w:rFonts w:ascii="Times New Roman" w:hAnsi="Times New Roman" w:cs="Times New Roman"/>
          <w:spacing w:val="4"/>
          <w:sz w:val="28"/>
          <w:szCs w:val="28"/>
          <w:u w:val="single"/>
        </w:rPr>
        <w:t>No benefits will be paid for Injury or Illness, (a) when the Covered Person is entitled to receive disability benefits or compensation (or forfeits his or her right thereto) under Worker's Compensation or Employer's Liability Law for such Injury or Illness or (b) when Services for an Injury or Illness are rendered to the Covered Person by any federal, state, territorial, municipal or other governmental instrumentality or agency without charge, or (c) when such Services would have been rendered without charge but for the fact that the person is a Covered Person under the Plan.</w:t>
      </w:r>
    </w:p>
    <w:p w:rsidR="00191570" w:rsidRDefault="00191570">
      <w:pPr>
        <w:numPr>
          <w:ilvl w:val="1"/>
          <w:numId w:val="3"/>
        </w:numPr>
        <w:tabs>
          <w:tab w:val="left" w:pos="1440"/>
          <w:tab w:val="left" w:pos="6840"/>
        </w:tabs>
        <w:spacing w:after="144" w:line="360" w:lineRule="auto"/>
        <w:ind w:left="360" w:hanging="360"/>
        <w:jc w:val="both"/>
        <w:rPr>
          <w:rFonts w:ascii="Times New Roman" w:hAnsi="Times New Roman" w:cs="Times New Roman"/>
          <w:spacing w:val="4"/>
          <w:sz w:val="28"/>
          <w:szCs w:val="28"/>
          <w:u w:val="single"/>
        </w:rPr>
      </w:pPr>
      <w:r>
        <w:rPr>
          <w:rFonts w:ascii="Times New Roman" w:hAnsi="Times New Roman" w:cs="Times New Roman"/>
          <w:spacing w:val="4"/>
          <w:sz w:val="28"/>
          <w:szCs w:val="28"/>
          <w:u w:val="single"/>
        </w:rPr>
        <w:t>No benefits will be paid if any material statement made in an application for coverage, enrollment of any Dependent or in any claim for benefits is false. Upon identifying any such false statement, Company shall give the Covered Person at least 30 day’s notice that his or her benefits have been suspended and that his or her coverage is to be terminated.  If the false statement is fraudulent or is an intentional misrepresentation of a material fact, such termination shall be retroactive to the date coverage was provided or continued based on such fraudulent statement or intentional misrepresentation of material fact.  If the false statement was not a fraudulent statement or intentional misrepresentation of material fact, termination of coverage shall be effective no earlier than the date of the suspension. The Covered Person may dispute any termination of coverage by filing a claim under the grievance procedure provided for in the Agreement. If a grievance is filed, the resolution of the matter shall be in accordance with the outcome of the grievance proceedings. If no grievance is filed for any retroactive termination and the Company paid benefits prior to learning of any such false statement, the Subscriber must reimburse the Company for such payment.  Terminations of coverage shall be handled in accordance with the applicable claims procedure requirements of Section 2719 of the PHSA, as added by PPACA.  Retroactive terminations of coverage shall not violate the applicable prohibitions on rescissions of Section 2712 of the PHSA, as added by PPACA, and rescissions shall be handled in compliance with PPACA’s applicable claim denial requirements.</w:t>
      </w:r>
    </w:p>
    <w:p w:rsidR="00191570" w:rsidRDefault="00191570">
      <w:pPr>
        <w:numPr>
          <w:ilvl w:val="1"/>
          <w:numId w:val="3"/>
        </w:numPr>
        <w:tabs>
          <w:tab w:val="left" w:pos="1440"/>
          <w:tab w:val="left" w:pos="6840"/>
        </w:tabs>
        <w:spacing w:after="144" w:line="360" w:lineRule="auto"/>
        <w:ind w:left="360" w:hanging="360"/>
        <w:jc w:val="both"/>
        <w:rPr>
          <w:rFonts w:ascii="Times New Roman" w:hAnsi="Times New Roman" w:cs="Times New Roman"/>
          <w:spacing w:val="4"/>
          <w:sz w:val="28"/>
          <w:szCs w:val="28"/>
          <w:u w:val="single"/>
        </w:rPr>
      </w:pPr>
      <w:r>
        <w:rPr>
          <w:rFonts w:ascii="Times New Roman" w:hAnsi="Times New Roman" w:cs="Times New Roman"/>
          <w:spacing w:val="4"/>
          <w:sz w:val="28"/>
          <w:szCs w:val="28"/>
          <w:u w:val="single"/>
        </w:rPr>
        <w:t xml:space="preserve">No benefits will be paid for confinement in a Hospital or in a Skilled Nursing Facility if such confinement is primarily for custodial or domiciliary care. (Custodial or domiciliary care includes that care which consists of training in personal hygiene, routine nursing services and other forms of self-care. Custodial or domiciliary care also includes supervisory services by a Physician or Nurse for a person who is not under specific medical or surgical treatment to reduce his or her disability and to enable that person to live outside an institution providing such care.) Company and not Covered Person shall be liable if </w:t>
      </w:r>
      <w:r>
        <w:rPr>
          <w:rFonts w:ascii="Times New Roman" w:hAnsi="Times New Roman" w:cs="Times New Roman"/>
          <w:sz w:val="28"/>
          <w:szCs w:val="28"/>
          <w:u w:val="single"/>
        </w:rPr>
        <w:t>the Company approves the confinement, regardless of who orders the service.</w:t>
      </w:r>
    </w:p>
    <w:p w:rsidR="00191570" w:rsidRDefault="00191570">
      <w:pPr>
        <w:numPr>
          <w:ilvl w:val="1"/>
          <w:numId w:val="3"/>
        </w:numPr>
        <w:tabs>
          <w:tab w:val="left" w:pos="1440"/>
          <w:tab w:val="left" w:pos="6840"/>
        </w:tabs>
        <w:spacing w:after="144" w:line="360" w:lineRule="auto"/>
        <w:ind w:left="360" w:hanging="360"/>
        <w:jc w:val="both"/>
        <w:rPr>
          <w:rFonts w:ascii="Times New Roman" w:hAnsi="Times New Roman" w:cs="Times New Roman"/>
          <w:spacing w:val="4"/>
          <w:sz w:val="28"/>
          <w:szCs w:val="28"/>
          <w:u w:val="single"/>
        </w:rPr>
      </w:pPr>
      <w:r>
        <w:rPr>
          <w:rFonts w:ascii="Times New Roman" w:hAnsi="Times New Roman" w:cs="Times New Roman"/>
          <w:spacing w:val="4"/>
          <w:sz w:val="28"/>
          <w:szCs w:val="28"/>
          <w:u w:val="single"/>
        </w:rPr>
        <w:t>No benefits will be paid for nursing and home health aide services provided outside of the home (such as in conjunction with school, vacation, work or recreational activities).</w:t>
      </w:r>
    </w:p>
    <w:p w:rsidR="00191570" w:rsidRDefault="00191570">
      <w:pPr>
        <w:numPr>
          <w:ilvl w:val="1"/>
          <w:numId w:val="3"/>
        </w:numPr>
        <w:tabs>
          <w:tab w:val="left" w:pos="1440"/>
          <w:tab w:val="left" w:pos="6840"/>
        </w:tabs>
        <w:spacing w:after="144" w:line="360" w:lineRule="auto"/>
        <w:ind w:left="360" w:hanging="360"/>
        <w:jc w:val="both"/>
        <w:rPr>
          <w:rFonts w:ascii="Times New Roman" w:hAnsi="Times New Roman" w:cs="Times New Roman"/>
          <w:spacing w:val="4"/>
          <w:sz w:val="28"/>
          <w:szCs w:val="28"/>
          <w:u w:val="single"/>
        </w:rPr>
      </w:pPr>
      <w:r>
        <w:rPr>
          <w:rFonts w:ascii="Times New Roman" w:hAnsi="Times New Roman" w:cs="Times New Roman"/>
          <w:spacing w:val="4"/>
          <w:sz w:val="28"/>
          <w:szCs w:val="28"/>
          <w:u w:val="single"/>
        </w:rPr>
        <w:t>No benefits will be paid for private Duty Nursing. This provision does not apply to Home Health Care.</w:t>
      </w:r>
    </w:p>
    <w:p w:rsidR="00191570" w:rsidRDefault="00191570">
      <w:pPr>
        <w:numPr>
          <w:ilvl w:val="1"/>
          <w:numId w:val="3"/>
        </w:numPr>
        <w:tabs>
          <w:tab w:val="left" w:pos="1440"/>
          <w:tab w:val="left" w:pos="6840"/>
        </w:tabs>
        <w:spacing w:after="144" w:line="360" w:lineRule="auto"/>
        <w:ind w:left="360" w:hanging="360"/>
        <w:jc w:val="both"/>
        <w:rPr>
          <w:rFonts w:ascii="Times New Roman" w:hAnsi="Times New Roman" w:cs="Times New Roman"/>
          <w:spacing w:val="4"/>
          <w:sz w:val="28"/>
          <w:szCs w:val="28"/>
          <w:u w:val="single"/>
        </w:rPr>
      </w:pPr>
      <w:r>
        <w:rPr>
          <w:rFonts w:ascii="Times New Roman" w:hAnsi="Times New Roman" w:cs="Times New Roman"/>
          <w:spacing w:val="4"/>
          <w:sz w:val="28"/>
          <w:szCs w:val="28"/>
          <w:u w:val="single"/>
        </w:rPr>
        <w:t>No benefits will be paid for special medical reports, including those not directly related to treatment of the Member. (e.g., Employment or insurance physicals, and reports prepared in connection with litigation.)</w:t>
      </w:r>
    </w:p>
    <w:p w:rsidR="00191570" w:rsidRDefault="00191570">
      <w:pPr>
        <w:numPr>
          <w:ilvl w:val="1"/>
          <w:numId w:val="3"/>
        </w:numPr>
        <w:tabs>
          <w:tab w:val="left" w:pos="1440"/>
          <w:tab w:val="left" w:pos="6840"/>
        </w:tabs>
        <w:spacing w:after="144" w:line="360" w:lineRule="auto"/>
        <w:ind w:left="360" w:hanging="360"/>
        <w:jc w:val="both"/>
        <w:rPr>
          <w:rFonts w:ascii="Times New Roman" w:hAnsi="Times New Roman" w:cs="Times New Roman"/>
          <w:spacing w:val="4"/>
          <w:sz w:val="28"/>
          <w:szCs w:val="28"/>
          <w:u w:val="single"/>
        </w:rPr>
      </w:pPr>
      <w:r>
        <w:rPr>
          <w:rFonts w:ascii="Times New Roman" w:hAnsi="Times New Roman" w:cs="Times New Roman"/>
          <w:spacing w:val="4"/>
          <w:sz w:val="28"/>
          <w:szCs w:val="28"/>
          <w:u w:val="single"/>
        </w:rPr>
        <w:t>No benefits will be paid for services required by third parties, including but not limited to, physical examinations, diagnostic services and immunizations in connection with obtaining or continuing employment, obtaining or maintaining any license issued by a municipality, state, or federal government, securing insurance coverage, travel, school admissions or attendance, including examinations required to participate in athletics, except when such examinations are considered to be part of an appropriate schedule of wellness services.</w:t>
      </w:r>
    </w:p>
    <w:p w:rsidR="00191570" w:rsidRDefault="00191570">
      <w:pPr>
        <w:numPr>
          <w:ilvl w:val="1"/>
          <w:numId w:val="3"/>
        </w:numPr>
        <w:tabs>
          <w:tab w:val="left" w:pos="1440"/>
          <w:tab w:val="left" w:pos="6840"/>
        </w:tabs>
        <w:spacing w:after="144" w:line="360" w:lineRule="auto"/>
        <w:ind w:left="360" w:hanging="360"/>
        <w:jc w:val="both"/>
        <w:rPr>
          <w:rFonts w:ascii="Times New Roman" w:hAnsi="Times New Roman" w:cs="Times New Roman"/>
          <w:spacing w:val="4"/>
          <w:sz w:val="28"/>
          <w:szCs w:val="28"/>
          <w:u w:val="single"/>
        </w:rPr>
      </w:pPr>
      <w:r>
        <w:rPr>
          <w:rFonts w:ascii="Times New Roman" w:hAnsi="Times New Roman" w:cs="Times New Roman"/>
          <w:spacing w:val="4"/>
          <w:sz w:val="28"/>
          <w:szCs w:val="28"/>
          <w:u w:val="single"/>
        </w:rPr>
        <w:t>No benefits will be paid for court ordered services, or those required by court order as a condition of parole or probation.</w:t>
      </w:r>
    </w:p>
    <w:p w:rsidR="00191570" w:rsidRDefault="00191570">
      <w:pPr>
        <w:numPr>
          <w:ilvl w:val="1"/>
          <w:numId w:val="3"/>
        </w:numPr>
        <w:tabs>
          <w:tab w:val="left" w:pos="1440"/>
          <w:tab w:val="left" w:pos="6840"/>
        </w:tabs>
        <w:spacing w:after="144" w:line="360" w:lineRule="auto"/>
        <w:ind w:left="360" w:hanging="360"/>
        <w:jc w:val="both"/>
        <w:rPr>
          <w:rFonts w:ascii="Times New Roman" w:hAnsi="Times New Roman" w:cs="Times New Roman"/>
          <w:spacing w:val="4"/>
          <w:sz w:val="28"/>
          <w:szCs w:val="28"/>
          <w:u w:val="single"/>
        </w:rPr>
      </w:pPr>
      <w:r>
        <w:rPr>
          <w:rFonts w:ascii="Times New Roman" w:hAnsi="Times New Roman" w:cs="Times New Roman"/>
          <w:spacing w:val="4"/>
          <w:sz w:val="28"/>
          <w:szCs w:val="28"/>
          <w:u w:val="single"/>
        </w:rPr>
        <w:t>No benefits will be paid for Services and supplies provided to a Covered Person for an Injury or Illness resulting from an attempted suicide by that Covered Person unless resulting from a medical condition (including physical or mental health conditions) or from domestic violence.</w:t>
      </w:r>
    </w:p>
    <w:p w:rsidR="00191570" w:rsidRDefault="00191570">
      <w:pPr>
        <w:numPr>
          <w:ilvl w:val="1"/>
          <w:numId w:val="3"/>
        </w:numPr>
        <w:tabs>
          <w:tab w:val="left" w:pos="1440"/>
          <w:tab w:val="left" w:pos="6840"/>
        </w:tabs>
        <w:spacing w:after="144" w:line="360" w:lineRule="auto"/>
        <w:ind w:left="360" w:hanging="360"/>
        <w:jc w:val="both"/>
        <w:rPr>
          <w:rFonts w:ascii="Times New Roman" w:hAnsi="Times New Roman" w:cs="Times New Roman"/>
          <w:spacing w:val="4"/>
          <w:sz w:val="28"/>
          <w:szCs w:val="28"/>
          <w:u w:val="single"/>
        </w:rPr>
      </w:pPr>
      <w:r>
        <w:rPr>
          <w:rFonts w:ascii="Times New Roman" w:hAnsi="Times New Roman" w:cs="Times New Roman"/>
          <w:spacing w:val="4"/>
          <w:sz w:val="28"/>
          <w:szCs w:val="28"/>
          <w:u w:val="single"/>
        </w:rPr>
        <w:t>No benefits will be paid for Services and supplies provided in connection with intentionally self-induced or intentionally self-inflicted injuries or illnesses unless resulting from a medical condition (including physical or mental conditions) or from domestic violence.</w:t>
      </w:r>
    </w:p>
    <w:p w:rsidR="00191570" w:rsidRDefault="00191570">
      <w:pPr>
        <w:numPr>
          <w:ilvl w:val="1"/>
          <w:numId w:val="3"/>
        </w:numPr>
        <w:tabs>
          <w:tab w:val="left" w:pos="1440"/>
          <w:tab w:val="left" w:pos="6840"/>
        </w:tabs>
        <w:spacing w:after="144" w:line="360" w:lineRule="auto"/>
        <w:ind w:left="360" w:hanging="360"/>
        <w:jc w:val="both"/>
        <w:rPr>
          <w:rFonts w:ascii="Times New Roman" w:hAnsi="Times New Roman" w:cs="Times New Roman"/>
          <w:spacing w:val="4"/>
          <w:sz w:val="28"/>
          <w:szCs w:val="28"/>
          <w:u w:val="single"/>
        </w:rPr>
      </w:pPr>
      <w:r>
        <w:rPr>
          <w:rFonts w:ascii="Times New Roman" w:hAnsi="Times New Roman" w:cs="Times New Roman"/>
          <w:spacing w:val="4"/>
          <w:sz w:val="28"/>
          <w:szCs w:val="28"/>
          <w:u w:val="single"/>
        </w:rPr>
        <w:t>No benefits will be paid for Services and supplies provided to a Covered Person for Injuries incurred while the person was committing a criminal act.</w:t>
      </w:r>
    </w:p>
    <w:p w:rsidR="00191570" w:rsidRDefault="00191570">
      <w:pPr>
        <w:numPr>
          <w:ilvl w:val="1"/>
          <w:numId w:val="3"/>
        </w:numPr>
        <w:tabs>
          <w:tab w:val="left" w:pos="1440"/>
          <w:tab w:val="left" w:pos="6840"/>
        </w:tabs>
        <w:spacing w:after="144" w:line="360" w:lineRule="auto"/>
        <w:ind w:left="360" w:hanging="360"/>
        <w:jc w:val="both"/>
        <w:rPr>
          <w:rFonts w:ascii="Times New Roman" w:hAnsi="Times New Roman" w:cs="Times New Roman"/>
          <w:spacing w:val="4"/>
          <w:sz w:val="28"/>
          <w:szCs w:val="28"/>
          <w:u w:val="single"/>
        </w:rPr>
      </w:pPr>
      <w:r>
        <w:rPr>
          <w:rFonts w:ascii="Times New Roman" w:hAnsi="Times New Roman" w:cs="Times New Roman"/>
          <w:spacing w:val="4"/>
          <w:sz w:val="28"/>
          <w:szCs w:val="28"/>
          <w:u w:val="single"/>
        </w:rPr>
        <w:t>Unless otherwise specifically provided in the Agreement, no benefit will be paid for, or in connection with, airfare and the Company will not pay for the transportation from Guam to any off-island facility, nor for any other non-medical expenses such as taxes, taxis, hotel rooms, etc. In no event will the Company pay for air ambulance or for the transportation of the remains of any deceased person.</w:t>
      </w:r>
    </w:p>
    <w:p w:rsidR="00191570" w:rsidRDefault="00191570">
      <w:pPr>
        <w:numPr>
          <w:ilvl w:val="1"/>
          <w:numId w:val="3"/>
        </w:numPr>
        <w:tabs>
          <w:tab w:val="left" w:pos="1440"/>
          <w:tab w:val="left" w:pos="6840"/>
        </w:tabs>
        <w:spacing w:after="144" w:line="360" w:lineRule="auto"/>
        <w:ind w:left="360" w:hanging="360"/>
        <w:jc w:val="both"/>
        <w:rPr>
          <w:rFonts w:ascii="Times New Roman" w:hAnsi="Times New Roman" w:cs="Times New Roman"/>
          <w:spacing w:val="4"/>
          <w:sz w:val="28"/>
          <w:szCs w:val="28"/>
          <w:u w:val="single"/>
        </w:rPr>
      </w:pPr>
      <w:r>
        <w:rPr>
          <w:rFonts w:ascii="Times New Roman" w:hAnsi="Times New Roman" w:cs="Times New Roman"/>
          <w:spacing w:val="4"/>
          <w:sz w:val="28"/>
          <w:szCs w:val="28"/>
          <w:u w:val="single"/>
        </w:rPr>
        <w:t>No benefits will be paid for living expenses for Covered Persons who require, or who of their own accord seek, treatment in locations removed from their home.</w:t>
      </w:r>
    </w:p>
    <w:p w:rsidR="00191570" w:rsidRDefault="00191570">
      <w:pPr>
        <w:numPr>
          <w:ilvl w:val="1"/>
          <w:numId w:val="3"/>
        </w:numPr>
        <w:tabs>
          <w:tab w:val="left" w:pos="1440"/>
          <w:tab w:val="left" w:pos="6840"/>
        </w:tabs>
        <w:spacing w:after="144" w:line="360" w:lineRule="auto"/>
        <w:ind w:left="360" w:hanging="360"/>
        <w:jc w:val="both"/>
        <w:rPr>
          <w:rFonts w:ascii="Times New Roman" w:hAnsi="Times New Roman" w:cs="Times New Roman"/>
          <w:spacing w:val="4"/>
          <w:sz w:val="28"/>
          <w:szCs w:val="28"/>
          <w:u w:val="single"/>
        </w:rPr>
      </w:pPr>
      <w:r>
        <w:rPr>
          <w:rFonts w:ascii="Times New Roman" w:hAnsi="Times New Roman" w:cs="Times New Roman"/>
          <w:spacing w:val="4"/>
          <w:sz w:val="28"/>
          <w:szCs w:val="28"/>
          <w:u w:val="single"/>
        </w:rPr>
        <w:t>No benefits will be paid for Services and supplies provided to a dependent of a non-Spouse Dependent. Dependents of non-Spouse Dependents are not eligible for coverage. For example, when a Dependent, other than a Spouse of the Subscriber, has a child, that child is a dependent of a non-Spouse Dependent and is not eligible to become covered under the Plan, unless such child otherwise becomes eligible for enrollment.</w:t>
      </w:r>
    </w:p>
    <w:p w:rsidR="00191570" w:rsidRDefault="00191570">
      <w:pPr>
        <w:numPr>
          <w:ilvl w:val="1"/>
          <w:numId w:val="3"/>
        </w:numPr>
        <w:tabs>
          <w:tab w:val="left" w:pos="1440"/>
          <w:tab w:val="left" w:pos="6840"/>
        </w:tabs>
        <w:spacing w:after="144" w:line="360" w:lineRule="auto"/>
        <w:ind w:left="360" w:hanging="360"/>
        <w:jc w:val="both"/>
        <w:rPr>
          <w:rFonts w:ascii="Times New Roman" w:hAnsi="Times New Roman" w:cs="Times New Roman"/>
          <w:spacing w:val="4"/>
          <w:sz w:val="28"/>
          <w:szCs w:val="28"/>
          <w:u w:val="single"/>
        </w:rPr>
      </w:pPr>
      <w:r>
        <w:rPr>
          <w:rFonts w:ascii="Times New Roman" w:hAnsi="Times New Roman" w:cs="Times New Roman"/>
          <w:spacing w:val="4"/>
          <w:sz w:val="28"/>
          <w:szCs w:val="28"/>
          <w:u w:val="single"/>
        </w:rPr>
        <w:t>No benefits will be paid for home uterine activity monitoring.</w:t>
      </w:r>
    </w:p>
    <w:p w:rsidR="00191570" w:rsidRDefault="00191570">
      <w:pPr>
        <w:numPr>
          <w:ilvl w:val="1"/>
          <w:numId w:val="3"/>
        </w:numPr>
        <w:tabs>
          <w:tab w:val="left" w:pos="1440"/>
          <w:tab w:val="left" w:pos="6840"/>
        </w:tabs>
        <w:spacing w:after="144" w:line="360" w:lineRule="auto"/>
        <w:ind w:left="360" w:hanging="360"/>
        <w:jc w:val="both"/>
        <w:rPr>
          <w:rFonts w:ascii="Times New Roman" w:hAnsi="Times New Roman" w:cs="Times New Roman"/>
          <w:spacing w:val="4"/>
          <w:sz w:val="28"/>
          <w:szCs w:val="28"/>
          <w:u w:val="single"/>
        </w:rPr>
      </w:pPr>
      <w:r>
        <w:rPr>
          <w:rFonts w:ascii="Times New Roman" w:hAnsi="Times New Roman" w:cs="Times New Roman"/>
          <w:spacing w:val="4"/>
          <w:sz w:val="28"/>
          <w:szCs w:val="28"/>
          <w:u w:val="single"/>
        </w:rPr>
        <w:t>No benefits will be paid for services performed by an immediate family member for whom, in the absence of any health benefits coverage, no charge would be made. Immediate family member is defined as parents, spouses, siblings, or children of the insured member.</w:t>
      </w:r>
    </w:p>
    <w:p w:rsidR="00191570" w:rsidRDefault="00191570">
      <w:pPr>
        <w:numPr>
          <w:ilvl w:val="1"/>
          <w:numId w:val="3"/>
        </w:numPr>
        <w:tabs>
          <w:tab w:val="left" w:pos="1440"/>
          <w:tab w:val="left" w:pos="6840"/>
        </w:tabs>
        <w:spacing w:after="144" w:line="360" w:lineRule="auto"/>
        <w:ind w:left="360" w:hanging="360"/>
        <w:jc w:val="both"/>
        <w:rPr>
          <w:rFonts w:ascii="Times New Roman" w:hAnsi="Times New Roman" w:cs="Times New Roman"/>
          <w:spacing w:val="4"/>
          <w:sz w:val="28"/>
          <w:szCs w:val="28"/>
          <w:u w:val="single"/>
        </w:rPr>
      </w:pPr>
      <w:r>
        <w:rPr>
          <w:rFonts w:ascii="Times New Roman" w:hAnsi="Times New Roman" w:cs="Times New Roman"/>
          <w:spacing w:val="4"/>
          <w:sz w:val="28"/>
          <w:szCs w:val="28"/>
          <w:u w:val="single"/>
        </w:rPr>
        <w:t>No benefits will be paid for treatment of occupational injuries and occupational diseases, including those injuries that arise out of (or in the course of) any work for pay or profit, or in any way results from a disease or injury that does. If a Member is covered under a Workers' Compensation law or similar law, and submits proof that the Member is not covered for a particular disease or injury under such law, that disease or injury will be considered "non-occupational" regardless of cause. The Covered Benefits under the Group Health Insurance Certificate for Members eligible for Workers' Compensation are not designed to duplicate any benefit to which they are entitled under Workers' Compensation Law. All sums payable for Workers' Compensation services provided under the Group Health Insurance Certificate shall be payable to, and retained by Company. Each Member shall complete and submit to Company such consents, releases, assignments and other documents reasonably requested by Company in order to obtain or assure reimbursement under the Workers' Compensation Law</w:t>
      </w:r>
    </w:p>
    <w:p w:rsidR="00191570" w:rsidRDefault="00191570">
      <w:pPr>
        <w:numPr>
          <w:ilvl w:val="1"/>
          <w:numId w:val="3"/>
        </w:numPr>
        <w:tabs>
          <w:tab w:val="left" w:pos="1440"/>
          <w:tab w:val="left" w:pos="6840"/>
        </w:tabs>
        <w:spacing w:after="144" w:line="360" w:lineRule="auto"/>
        <w:ind w:left="360" w:hanging="360"/>
        <w:jc w:val="both"/>
        <w:rPr>
          <w:rFonts w:ascii="Times New Roman" w:hAnsi="Times New Roman" w:cs="Times New Roman"/>
          <w:spacing w:val="4"/>
          <w:sz w:val="28"/>
          <w:szCs w:val="28"/>
          <w:u w:val="single"/>
        </w:rPr>
      </w:pPr>
      <w:r>
        <w:rPr>
          <w:rFonts w:ascii="Times New Roman" w:hAnsi="Times New Roman" w:cs="Times New Roman"/>
          <w:spacing w:val="4"/>
          <w:sz w:val="28"/>
          <w:szCs w:val="28"/>
          <w:u w:val="single"/>
        </w:rPr>
        <w:t>No benefits will be paid for:</w:t>
      </w:r>
    </w:p>
    <w:p w:rsidR="00191570" w:rsidRDefault="00191570">
      <w:pPr>
        <w:pStyle w:val="ListParagraph"/>
        <w:numPr>
          <w:ilvl w:val="2"/>
          <w:numId w:val="3"/>
        </w:numPr>
        <w:tabs>
          <w:tab w:val="left" w:pos="6840"/>
        </w:tabs>
        <w:spacing w:after="144" w:line="360" w:lineRule="auto"/>
        <w:ind w:left="720" w:hanging="360"/>
        <w:rPr>
          <w:rFonts w:ascii="Times New Roman" w:hAnsi="Times New Roman" w:cs="Times New Roman"/>
          <w:spacing w:val="4"/>
          <w:sz w:val="28"/>
          <w:szCs w:val="28"/>
          <w:u w:val="single"/>
        </w:rPr>
      </w:pPr>
      <w:r>
        <w:rPr>
          <w:rFonts w:ascii="Times New Roman" w:hAnsi="Times New Roman" w:cs="Times New Roman"/>
          <w:spacing w:val="4"/>
          <w:sz w:val="28"/>
          <w:szCs w:val="28"/>
          <w:u w:val="single"/>
        </w:rPr>
        <w:t>Drugs or substances not approved by the Food and Drug Administration (FDA), or</w:t>
      </w:r>
    </w:p>
    <w:p w:rsidR="00191570" w:rsidRDefault="00191570">
      <w:pPr>
        <w:pStyle w:val="ListParagraph"/>
        <w:numPr>
          <w:ilvl w:val="2"/>
          <w:numId w:val="3"/>
        </w:numPr>
        <w:tabs>
          <w:tab w:val="left" w:pos="6840"/>
        </w:tabs>
        <w:spacing w:after="144" w:line="360" w:lineRule="auto"/>
        <w:ind w:left="720" w:hanging="360"/>
        <w:rPr>
          <w:rFonts w:ascii="Times New Roman" w:hAnsi="Times New Roman" w:cs="Times New Roman"/>
          <w:sz w:val="28"/>
          <w:szCs w:val="28"/>
          <w:u w:val="single"/>
        </w:rPr>
      </w:pPr>
      <w:r>
        <w:rPr>
          <w:rFonts w:ascii="Times New Roman" w:hAnsi="Times New Roman" w:cs="Times New Roman"/>
          <w:spacing w:val="4"/>
          <w:sz w:val="28"/>
          <w:szCs w:val="28"/>
          <w:u w:val="single"/>
        </w:rPr>
        <w:t>Drugs or substances not approved by the FDA for treatment of the illness or injury being treated unless empirical clinical studies have proven the benefits of such drug or substance in treating the illness or injury.</w:t>
      </w:r>
    </w:p>
    <w:p w:rsidR="00191570" w:rsidRDefault="00191570">
      <w:pPr>
        <w:numPr>
          <w:ilvl w:val="1"/>
          <w:numId w:val="3"/>
        </w:numPr>
        <w:tabs>
          <w:tab w:val="left" w:pos="1440"/>
          <w:tab w:val="left" w:pos="6840"/>
        </w:tabs>
        <w:spacing w:after="144" w:line="360" w:lineRule="auto"/>
        <w:ind w:left="360" w:hanging="36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No benefits will be paid for experimental or Investigational treatments and Procedures, or ineffective surgical, medical, psychiatric, or dental treatments or procedures, research studies, or other experimental or investigational treatments and procedures or pharmacological regimes, unless deemed medically necessary by patient’s physician and pre-authorized by Company. </w:t>
      </w:r>
    </w:p>
    <w:p w:rsidR="00191570" w:rsidRDefault="00191570">
      <w:pPr>
        <w:tabs>
          <w:tab w:val="left" w:pos="6840"/>
        </w:tabs>
        <w:spacing w:after="144" w:line="360" w:lineRule="auto"/>
        <w:ind w:left="360"/>
        <w:rPr>
          <w:rFonts w:ascii="Times New Roman" w:hAnsi="Times New Roman" w:cs="Times New Roman"/>
          <w:sz w:val="28"/>
          <w:szCs w:val="28"/>
          <w:u w:val="single"/>
        </w:rPr>
      </w:pPr>
      <w:r>
        <w:rPr>
          <w:rFonts w:ascii="Times New Roman" w:hAnsi="Times New Roman" w:cs="Times New Roman"/>
          <w:sz w:val="28"/>
          <w:szCs w:val="28"/>
          <w:u w:val="single"/>
        </w:rPr>
        <w:t>Experimental and investigational treatments and procedures are those medical treatments and procedures that have not successfully completed a Phase III trial, have not been approved by the FDA and are not generally recognized as the accepted standard treatment for the disease or condition from which the patient suffers.</w:t>
      </w:r>
    </w:p>
    <w:p w:rsidR="00191570" w:rsidRDefault="00191570">
      <w:pPr>
        <w:tabs>
          <w:tab w:val="left" w:pos="6840"/>
        </w:tabs>
        <w:spacing w:after="144" w:line="360" w:lineRule="auto"/>
        <w:ind w:left="360"/>
        <w:rPr>
          <w:rFonts w:ascii="Times New Roman" w:hAnsi="Times New Roman" w:cs="Times New Roman"/>
          <w:sz w:val="28"/>
          <w:szCs w:val="28"/>
          <w:u w:val="single"/>
        </w:rPr>
      </w:pPr>
      <w:r>
        <w:rPr>
          <w:rFonts w:ascii="Times New Roman" w:hAnsi="Times New Roman" w:cs="Times New Roman"/>
          <w:sz w:val="28"/>
          <w:szCs w:val="28"/>
          <w:u w:val="single"/>
        </w:rPr>
        <w:t>Experimental and investigational treatments include off label therapies. Off-label therapies are those medical therapies that use a FDA approved drug or procedure for a non-indicated use. Also, these Experimental or investigational medical and surgical procedures, equipment, and items or medications, are otherwise not covered by Medicare or covered under qualifying clinical trials.</w:t>
      </w:r>
    </w:p>
    <w:p w:rsidR="00191570" w:rsidRDefault="00191570">
      <w:pPr>
        <w:numPr>
          <w:ilvl w:val="1"/>
          <w:numId w:val="3"/>
        </w:numPr>
        <w:tabs>
          <w:tab w:val="left" w:pos="1440"/>
          <w:tab w:val="left" w:pos="6840"/>
        </w:tabs>
        <w:spacing w:after="144" w:line="360" w:lineRule="auto"/>
        <w:ind w:left="360" w:hanging="360"/>
        <w:jc w:val="both"/>
        <w:rPr>
          <w:rFonts w:ascii="Times New Roman" w:hAnsi="Times New Roman" w:cs="Times New Roman"/>
          <w:sz w:val="28"/>
          <w:szCs w:val="28"/>
          <w:u w:val="single"/>
        </w:rPr>
      </w:pPr>
      <w:r>
        <w:rPr>
          <w:rFonts w:ascii="Times New Roman" w:hAnsi="Times New Roman" w:cs="Times New Roman"/>
          <w:sz w:val="28"/>
          <w:szCs w:val="28"/>
          <w:u w:val="single"/>
        </w:rPr>
        <w:t>No benefits will be paid for services or supplies related to Genetic Testing.</w:t>
      </w:r>
    </w:p>
    <w:p w:rsidR="00191570" w:rsidRDefault="00191570">
      <w:pPr>
        <w:numPr>
          <w:ilvl w:val="1"/>
          <w:numId w:val="3"/>
        </w:numPr>
        <w:tabs>
          <w:tab w:val="left" w:pos="1440"/>
          <w:tab w:val="left" w:pos="6840"/>
        </w:tabs>
        <w:spacing w:after="144" w:line="360" w:lineRule="auto"/>
        <w:ind w:left="360" w:hanging="360"/>
        <w:jc w:val="both"/>
        <w:rPr>
          <w:rFonts w:ascii="Times New Roman" w:hAnsi="Times New Roman" w:cs="Times New Roman"/>
          <w:sz w:val="28"/>
          <w:szCs w:val="28"/>
          <w:u w:val="single"/>
        </w:rPr>
      </w:pPr>
      <w:r>
        <w:rPr>
          <w:rFonts w:ascii="Times New Roman" w:hAnsi="Times New Roman" w:cs="Times New Roman"/>
          <w:sz w:val="28"/>
          <w:szCs w:val="28"/>
          <w:u w:val="single"/>
        </w:rPr>
        <w:t>No benefits will be paid for Services and supplies provided to perform transsexual surgery or to evaluate the need for such surgery. Evaluations and subsequent medications and Services necessary to maintain transsexual status are also excluded from coverage, as are complications or medical sequelae of such surgery or treatment.</w:t>
      </w:r>
    </w:p>
    <w:p w:rsidR="00191570" w:rsidRDefault="00191570">
      <w:pPr>
        <w:numPr>
          <w:ilvl w:val="1"/>
          <w:numId w:val="3"/>
        </w:numPr>
        <w:tabs>
          <w:tab w:val="left" w:pos="1440"/>
          <w:tab w:val="left" w:pos="6840"/>
        </w:tabs>
        <w:spacing w:after="144" w:line="360" w:lineRule="auto"/>
        <w:ind w:left="360" w:hanging="360"/>
        <w:jc w:val="both"/>
        <w:rPr>
          <w:rFonts w:ascii="Times New Roman" w:hAnsi="Times New Roman" w:cs="Times New Roman"/>
          <w:sz w:val="28"/>
          <w:szCs w:val="28"/>
          <w:u w:val="single"/>
        </w:rPr>
      </w:pPr>
      <w:r>
        <w:rPr>
          <w:rFonts w:ascii="Times New Roman" w:hAnsi="Times New Roman" w:cs="Times New Roman"/>
          <w:sz w:val="28"/>
          <w:szCs w:val="28"/>
          <w:u w:val="single"/>
        </w:rPr>
        <w:t>No benefits will be paid for injuries incurred by the operator of a motorized vehicle while such operator is under the influence of intoxicating alcoholic beverage, controlled drugs, or substances. If a blood alcohol level or the DRAEGER ALCO TEST is available and shows levels that are equal to or exceed 0.08 grams percent (gms%) or that exceed the amount allowed by law as constituting legal intoxication, no benefits will be paid.</w:t>
      </w:r>
    </w:p>
    <w:p w:rsidR="00191570" w:rsidRDefault="00191570">
      <w:pPr>
        <w:numPr>
          <w:ilvl w:val="1"/>
          <w:numId w:val="3"/>
        </w:numPr>
        <w:tabs>
          <w:tab w:val="left" w:pos="1440"/>
          <w:tab w:val="left" w:pos="6840"/>
        </w:tabs>
        <w:spacing w:after="144" w:line="360" w:lineRule="auto"/>
        <w:ind w:left="360" w:hanging="360"/>
        <w:jc w:val="both"/>
        <w:rPr>
          <w:rFonts w:ascii="Times New Roman" w:hAnsi="Times New Roman" w:cs="Times New Roman"/>
          <w:sz w:val="28"/>
          <w:szCs w:val="28"/>
          <w:u w:val="single"/>
        </w:rPr>
      </w:pPr>
      <w:r>
        <w:rPr>
          <w:rFonts w:ascii="Times New Roman" w:hAnsi="Times New Roman" w:cs="Times New Roman"/>
          <w:sz w:val="28"/>
          <w:szCs w:val="28"/>
          <w:u w:val="single"/>
        </w:rPr>
        <w:t>No benefits will be paid for any medical Service or supply which is available to the Covered Person on Guam and which is paid by or reimbursable through a governmental agency or institution. However, notwithstanding the aforesaid, in no event will the Company consider the availability of benefits under Medicaid or Island Community Health Plan when paying benefits under this Agreement.</w:t>
      </w:r>
    </w:p>
    <w:p w:rsidR="00191570" w:rsidRDefault="00191570">
      <w:pPr>
        <w:numPr>
          <w:ilvl w:val="1"/>
          <w:numId w:val="3"/>
        </w:numPr>
        <w:tabs>
          <w:tab w:val="left" w:pos="1440"/>
          <w:tab w:val="left" w:pos="6840"/>
        </w:tabs>
        <w:spacing w:after="144" w:line="360" w:lineRule="auto"/>
        <w:ind w:left="360" w:hanging="360"/>
        <w:jc w:val="both"/>
        <w:rPr>
          <w:rFonts w:ascii="Times New Roman" w:hAnsi="Times New Roman" w:cs="Times New Roman"/>
          <w:spacing w:val="4"/>
          <w:sz w:val="28"/>
          <w:szCs w:val="28"/>
          <w:u w:val="single"/>
        </w:rPr>
      </w:pPr>
      <w:r>
        <w:rPr>
          <w:rFonts w:ascii="Times New Roman" w:hAnsi="Times New Roman" w:cs="Times New Roman"/>
          <w:sz w:val="28"/>
          <w:szCs w:val="28"/>
          <w:u w:val="single"/>
        </w:rPr>
        <w:t>No benefits will be paid for dental services including but not limited to, services related to the care, filling, removal or replacement of teeth and treatment of injuries to or diseases of the teeth, dental services related to the gums, apicoectomy (dental root resection), orthodontics, dental splint and other dental appliances, root canal treatment, soft tissue impactions, alveolectomy, augmentation, and vestibuloplasty, treatment of periodontal disease, false teeth, prosthetic restoration of dental implants, maxillary and mandible implants (Osseo integration) and all related services, removal of impacted teeth, bite plates, orthognathic surgery to correct a bite defect. This exclusion does not apply to:</w:t>
      </w:r>
    </w:p>
    <w:p w:rsidR="00191570" w:rsidRDefault="00191570">
      <w:pPr>
        <w:pStyle w:val="ListParagraph"/>
        <w:numPr>
          <w:ilvl w:val="2"/>
          <w:numId w:val="3"/>
        </w:numPr>
        <w:tabs>
          <w:tab w:val="left" w:pos="6840"/>
        </w:tabs>
        <w:spacing w:after="144" w:line="360" w:lineRule="auto"/>
        <w:ind w:left="720" w:hanging="360"/>
        <w:rPr>
          <w:rFonts w:ascii="Times New Roman" w:hAnsi="Times New Roman" w:cs="Times New Roman"/>
          <w:spacing w:val="4"/>
          <w:sz w:val="28"/>
          <w:szCs w:val="28"/>
          <w:u w:val="single"/>
        </w:rPr>
      </w:pPr>
      <w:r>
        <w:rPr>
          <w:rFonts w:ascii="Times New Roman" w:hAnsi="Times New Roman" w:cs="Times New Roman"/>
          <w:spacing w:val="4"/>
          <w:sz w:val="28"/>
          <w:szCs w:val="28"/>
          <w:u w:val="single"/>
        </w:rPr>
        <w:t xml:space="preserve">To procedures </w:t>
      </w:r>
      <w:r>
        <w:rPr>
          <w:rFonts w:ascii="Times New Roman" w:hAnsi="Times New Roman" w:cs="Times New Roman"/>
          <w:sz w:val="28"/>
          <w:szCs w:val="28"/>
          <w:u w:val="single"/>
        </w:rPr>
        <w:t>deemed medically necessary by patient’s physician and pre-authorized by Company.</w:t>
      </w:r>
    </w:p>
    <w:p w:rsidR="00191570" w:rsidRDefault="00191570">
      <w:pPr>
        <w:pStyle w:val="ListParagraph"/>
        <w:numPr>
          <w:ilvl w:val="2"/>
          <w:numId w:val="3"/>
        </w:numPr>
        <w:tabs>
          <w:tab w:val="left" w:pos="6840"/>
        </w:tabs>
        <w:spacing w:after="144" w:line="360" w:lineRule="auto"/>
        <w:ind w:left="720" w:hanging="360"/>
        <w:rPr>
          <w:rFonts w:ascii="Times New Roman" w:hAnsi="Times New Roman" w:cs="Times New Roman"/>
          <w:spacing w:val="4"/>
          <w:sz w:val="28"/>
          <w:szCs w:val="28"/>
          <w:u w:val="single"/>
        </w:rPr>
      </w:pPr>
      <w:r>
        <w:rPr>
          <w:rFonts w:ascii="Times New Roman" w:hAnsi="Times New Roman" w:cs="Times New Roman"/>
          <w:spacing w:val="4"/>
          <w:sz w:val="28"/>
          <w:szCs w:val="28"/>
          <w:u w:val="single"/>
        </w:rPr>
        <w:t>Emergency Services stabilize an acute injury to sound natural teeth, the jawbone or surrounding structures, if provided within 48 hours of the injury or as required by PPACA to stabilize and treat a PPACA Emergency.</w:t>
      </w:r>
    </w:p>
    <w:p w:rsidR="00191570" w:rsidRDefault="00191570">
      <w:pPr>
        <w:pStyle w:val="ListParagraph"/>
        <w:numPr>
          <w:ilvl w:val="2"/>
          <w:numId w:val="3"/>
        </w:numPr>
        <w:tabs>
          <w:tab w:val="left" w:pos="6840"/>
        </w:tabs>
        <w:spacing w:after="144" w:line="360" w:lineRule="auto"/>
        <w:ind w:left="720" w:hanging="360"/>
        <w:rPr>
          <w:rFonts w:ascii="Times New Roman" w:hAnsi="Times New Roman" w:cs="Times New Roman"/>
          <w:spacing w:val="4"/>
          <w:sz w:val="28"/>
          <w:szCs w:val="28"/>
          <w:u w:val="single"/>
        </w:rPr>
      </w:pPr>
      <w:r>
        <w:rPr>
          <w:rFonts w:ascii="Times New Roman" w:hAnsi="Times New Roman" w:cs="Times New Roman"/>
          <w:spacing w:val="4"/>
          <w:sz w:val="28"/>
          <w:szCs w:val="28"/>
          <w:u w:val="single"/>
        </w:rPr>
        <w:t>Surgical treatment of TMJ as described in the Covered Benefits Section "Temporomandibular Joint Syndrome (TMJ) Services".</w:t>
      </w:r>
    </w:p>
    <w:p w:rsidR="00191570" w:rsidRDefault="00191570">
      <w:pPr>
        <w:pStyle w:val="ListParagraph"/>
        <w:numPr>
          <w:ilvl w:val="2"/>
          <w:numId w:val="3"/>
        </w:numPr>
        <w:tabs>
          <w:tab w:val="left" w:pos="6840"/>
        </w:tabs>
        <w:spacing w:after="144" w:line="360" w:lineRule="auto"/>
        <w:ind w:left="720" w:hanging="360"/>
        <w:rPr>
          <w:rFonts w:ascii="Times New Roman" w:hAnsi="Times New Roman" w:cs="Times New Roman"/>
          <w:spacing w:val="4"/>
          <w:sz w:val="28"/>
          <w:szCs w:val="28"/>
          <w:u w:val="single"/>
        </w:rPr>
      </w:pPr>
      <w:r>
        <w:rPr>
          <w:rFonts w:ascii="Times New Roman" w:hAnsi="Times New Roman" w:cs="Times New Roman"/>
          <w:spacing w:val="4"/>
          <w:sz w:val="28"/>
          <w:szCs w:val="28"/>
          <w:u w:val="single"/>
        </w:rPr>
        <w:t>Dental anesthesia when provided according to the conditions described in the Covered Benefits Section, "Limited General Anesthesia for Dental Procedures".</w:t>
      </w:r>
    </w:p>
    <w:p w:rsidR="00191570" w:rsidRDefault="00191570">
      <w:pPr>
        <w:numPr>
          <w:ilvl w:val="1"/>
          <w:numId w:val="3"/>
        </w:numPr>
        <w:tabs>
          <w:tab w:val="left" w:pos="1440"/>
          <w:tab w:val="left" w:pos="6840"/>
        </w:tabs>
        <w:spacing w:after="144" w:line="360" w:lineRule="auto"/>
        <w:ind w:left="360" w:hanging="360"/>
        <w:jc w:val="both"/>
        <w:rPr>
          <w:rFonts w:ascii="Times New Roman" w:hAnsi="Times New Roman" w:cs="Times New Roman"/>
          <w:spacing w:val="4"/>
          <w:sz w:val="28"/>
          <w:szCs w:val="28"/>
          <w:u w:val="single"/>
        </w:rPr>
      </w:pPr>
      <w:r>
        <w:rPr>
          <w:rFonts w:ascii="Times New Roman" w:hAnsi="Times New Roman" w:cs="Times New Roman"/>
          <w:spacing w:val="4"/>
          <w:sz w:val="28"/>
          <w:szCs w:val="28"/>
          <w:u w:val="single"/>
        </w:rPr>
        <w:t>No benefits will be paid in connection with elective abortions unless Medically Necessary.</w:t>
      </w:r>
    </w:p>
    <w:p w:rsidR="00191570" w:rsidRDefault="00191570">
      <w:pPr>
        <w:numPr>
          <w:ilvl w:val="1"/>
          <w:numId w:val="3"/>
        </w:numPr>
        <w:tabs>
          <w:tab w:val="left" w:pos="1440"/>
          <w:tab w:val="left" w:pos="6840"/>
        </w:tabs>
        <w:spacing w:after="144" w:line="360" w:lineRule="auto"/>
        <w:ind w:left="360" w:hanging="360"/>
        <w:jc w:val="both"/>
        <w:rPr>
          <w:rFonts w:ascii="Times New Roman" w:hAnsi="Times New Roman" w:cs="Times New Roman"/>
          <w:spacing w:val="4"/>
          <w:sz w:val="28"/>
          <w:szCs w:val="28"/>
          <w:u w:val="single"/>
        </w:rPr>
      </w:pPr>
      <w:r>
        <w:rPr>
          <w:rFonts w:ascii="Times New Roman" w:hAnsi="Times New Roman" w:cs="Times New Roman"/>
          <w:spacing w:val="4"/>
          <w:sz w:val="28"/>
          <w:szCs w:val="28"/>
          <w:u w:val="single"/>
        </w:rPr>
        <w:t>No benefits will be paid for vision care services and supplies, including orthoptics (a technique of eye exercises designed to correct the visual axes of eyes not properly coordinated for binocular vision), Lasik, keratoplasty, and radial keratotomy, including related procedures designed to surgically correct refractive errors except as provided in the Covered Benefits section of the Group Health Insurance Certificate.</w:t>
      </w:r>
    </w:p>
    <w:p w:rsidR="00191570" w:rsidRDefault="00191570">
      <w:pPr>
        <w:numPr>
          <w:ilvl w:val="1"/>
          <w:numId w:val="3"/>
        </w:numPr>
        <w:tabs>
          <w:tab w:val="left" w:pos="1440"/>
          <w:tab w:val="left" w:pos="6840"/>
        </w:tabs>
        <w:spacing w:after="144" w:line="360" w:lineRule="auto"/>
        <w:ind w:left="360" w:hanging="360"/>
        <w:jc w:val="both"/>
        <w:rPr>
          <w:rFonts w:ascii="Times New Roman" w:hAnsi="Times New Roman" w:cs="Times New Roman"/>
          <w:spacing w:val="4"/>
          <w:sz w:val="28"/>
          <w:szCs w:val="28"/>
          <w:u w:val="single"/>
        </w:rPr>
      </w:pPr>
      <w:r>
        <w:rPr>
          <w:rFonts w:ascii="Times New Roman" w:hAnsi="Times New Roman" w:cs="Times New Roman"/>
          <w:spacing w:val="4"/>
          <w:sz w:val="28"/>
          <w:szCs w:val="28"/>
          <w:u w:val="single"/>
        </w:rPr>
        <w:t>No benefits will be paid for eyeglasses or contact lenses or for Services and supplies in connection with surgery for the purpose of diagnosing or correcting errors in refraction.</w:t>
      </w:r>
    </w:p>
    <w:p w:rsidR="00191570" w:rsidRDefault="00191570">
      <w:pPr>
        <w:numPr>
          <w:ilvl w:val="1"/>
          <w:numId w:val="3"/>
        </w:numPr>
        <w:tabs>
          <w:tab w:val="left" w:pos="1440"/>
          <w:tab w:val="left" w:pos="6840"/>
        </w:tabs>
        <w:spacing w:after="144" w:line="360" w:lineRule="auto"/>
        <w:ind w:left="360" w:hanging="360"/>
        <w:jc w:val="both"/>
        <w:rPr>
          <w:rFonts w:ascii="Times New Roman" w:hAnsi="Times New Roman" w:cs="Times New Roman"/>
          <w:spacing w:val="4"/>
          <w:sz w:val="28"/>
          <w:szCs w:val="28"/>
          <w:u w:val="single"/>
        </w:rPr>
      </w:pPr>
      <w:r>
        <w:rPr>
          <w:rFonts w:ascii="Times New Roman" w:hAnsi="Times New Roman" w:cs="Times New Roman"/>
          <w:spacing w:val="4"/>
          <w:sz w:val="28"/>
          <w:szCs w:val="28"/>
          <w:u w:val="single"/>
        </w:rPr>
        <w:t>No benefits will be paid in connection with any injuries sustained while the Covered Person is operating any wheeled vehicle during an organized, off-road, competitive sporting event.</w:t>
      </w:r>
    </w:p>
    <w:p w:rsidR="00191570" w:rsidRDefault="00191570">
      <w:pPr>
        <w:numPr>
          <w:ilvl w:val="1"/>
          <w:numId w:val="3"/>
        </w:numPr>
        <w:tabs>
          <w:tab w:val="left" w:pos="1440"/>
          <w:tab w:val="left" w:pos="6840"/>
        </w:tabs>
        <w:spacing w:after="144" w:line="360" w:lineRule="auto"/>
        <w:ind w:left="360" w:hanging="360"/>
        <w:jc w:val="both"/>
        <w:rPr>
          <w:rFonts w:ascii="Times New Roman" w:hAnsi="Times New Roman" w:cs="Times New Roman"/>
          <w:spacing w:val="4"/>
          <w:sz w:val="28"/>
          <w:szCs w:val="28"/>
          <w:u w:val="single"/>
        </w:rPr>
      </w:pPr>
      <w:r>
        <w:rPr>
          <w:rFonts w:ascii="Times New Roman" w:hAnsi="Times New Roman" w:cs="Times New Roman"/>
          <w:spacing w:val="4"/>
          <w:sz w:val="28"/>
          <w:szCs w:val="28"/>
          <w:u w:val="single"/>
        </w:rPr>
        <w:t>No benefits will be paid for personal comfort or convenience items, including those services and supplies not directly related to medical care, such as guest meals and accommodations, barber services, telephone charges, radio and television rentals, homemaker services, travel expenses, take-home supplies.</w:t>
      </w:r>
    </w:p>
    <w:p w:rsidR="00191570" w:rsidRDefault="00191570">
      <w:pPr>
        <w:numPr>
          <w:ilvl w:val="1"/>
          <w:numId w:val="3"/>
        </w:numPr>
        <w:tabs>
          <w:tab w:val="left" w:pos="1440"/>
          <w:tab w:val="left" w:pos="6840"/>
        </w:tabs>
        <w:spacing w:after="144" w:line="360" w:lineRule="auto"/>
        <w:ind w:left="360" w:hanging="360"/>
        <w:jc w:val="both"/>
        <w:rPr>
          <w:rFonts w:ascii="Times New Roman" w:hAnsi="Times New Roman" w:cs="Times New Roman"/>
          <w:spacing w:val="4"/>
          <w:sz w:val="28"/>
          <w:szCs w:val="28"/>
          <w:u w:val="single"/>
        </w:rPr>
      </w:pPr>
      <w:r>
        <w:rPr>
          <w:rFonts w:ascii="Times New Roman" w:hAnsi="Times New Roman" w:cs="Times New Roman"/>
          <w:spacing w:val="4"/>
          <w:sz w:val="28"/>
          <w:szCs w:val="28"/>
          <w:u w:val="single"/>
        </w:rPr>
        <w:t>No benefits will be paid for hypnotherapy.</w:t>
      </w:r>
    </w:p>
    <w:p w:rsidR="00191570" w:rsidRDefault="00191570">
      <w:pPr>
        <w:numPr>
          <w:ilvl w:val="1"/>
          <w:numId w:val="3"/>
        </w:numPr>
        <w:tabs>
          <w:tab w:val="left" w:pos="1440"/>
          <w:tab w:val="left" w:pos="6840"/>
        </w:tabs>
        <w:spacing w:after="144" w:line="360" w:lineRule="auto"/>
        <w:ind w:left="360" w:hanging="360"/>
        <w:jc w:val="both"/>
        <w:rPr>
          <w:rFonts w:ascii="Times New Roman" w:hAnsi="Times New Roman" w:cs="Times New Roman"/>
          <w:spacing w:val="4"/>
          <w:sz w:val="28"/>
          <w:szCs w:val="28"/>
          <w:u w:val="single"/>
        </w:rPr>
      </w:pPr>
      <w:r>
        <w:rPr>
          <w:rFonts w:ascii="Times New Roman" w:hAnsi="Times New Roman" w:cs="Times New Roman"/>
          <w:spacing w:val="4"/>
          <w:sz w:val="28"/>
          <w:szCs w:val="28"/>
          <w:u w:val="single"/>
        </w:rPr>
        <w:t>No benefits will be paid for religious, marital and sex counseling, including services and treatment related to religious counseling, marital/relationship counseling, and sex therapy.</w:t>
      </w:r>
    </w:p>
    <w:p w:rsidR="00191570" w:rsidRDefault="00191570">
      <w:pPr>
        <w:numPr>
          <w:ilvl w:val="1"/>
          <w:numId w:val="3"/>
        </w:numPr>
        <w:tabs>
          <w:tab w:val="left" w:pos="1440"/>
          <w:tab w:val="left" w:pos="6840"/>
        </w:tabs>
        <w:spacing w:after="144" w:line="360" w:lineRule="auto"/>
        <w:ind w:left="360" w:hanging="360"/>
        <w:jc w:val="both"/>
        <w:rPr>
          <w:rFonts w:ascii="Times New Roman" w:hAnsi="Times New Roman" w:cs="Times New Roman"/>
          <w:spacing w:val="4"/>
          <w:sz w:val="28"/>
          <w:szCs w:val="28"/>
          <w:u w:val="single"/>
        </w:rPr>
      </w:pPr>
      <w:r>
        <w:rPr>
          <w:rFonts w:ascii="Times New Roman" w:hAnsi="Times New Roman" w:cs="Times New Roman"/>
          <w:spacing w:val="4"/>
          <w:sz w:val="28"/>
          <w:szCs w:val="28"/>
          <w:u w:val="single"/>
        </w:rPr>
        <w:t>No benefits will be paid for cosmetic Surgery, or other services intended primarily to improve the Member's appearance or treatment relating to the consequences of, or as a result of, Cosmetic Surgery. This exclusion does not apply to:</w:t>
      </w:r>
    </w:p>
    <w:p w:rsidR="00191570" w:rsidRDefault="00191570">
      <w:pPr>
        <w:pStyle w:val="ListParagraph"/>
        <w:numPr>
          <w:ilvl w:val="2"/>
          <w:numId w:val="3"/>
        </w:numPr>
        <w:tabs>
          <w:tab w:val="left" w:pos="6840"/>
        </w:tabs>
        <w:spacing w:after="144" w:line="360" w:lineRule="auto"/>
        <w:ind w:left="720" w:hanging="360"/>
        <w:rPr>
          <w:rFonts w:ascii="Times New Roman" w:hAnsi="Times New Roman" w:cs="Times New Roman"/>
          <w:spacing w:val="4"/>
          <w:sz w:val="28"/>
          <w:szCs w:val="28"/>
          <w:u w:val="single"/>
        </w:rPr>
      </w:pPr>
      <w:r>
        <w:rPr>
          <w:rFonts w:ascii="Times New Roman" w:hAnsi="Times New Roman" w:cs="Times New Roman"/>
          <w:spacing w:val="4"/>
          <w:sz w:val="28"/>
          <w:szCs w:val="28"/>
          <w:u w:val="single"/>
        </w:rPr>
        <w:t>Medically Necessary reconstructive surgery as described in the Covered Benefits sections Mastectomy and Reconstructive Breast Surgery or Reconstructive Surgery.</w:t>
      </w:r>
    </w:p>
    <w:p w:rsidR="00191570" w:rsidRDefault="00191570">
      <w:pPr>
        <w:pStyle w:val="ListParagraph"/>
        <w:numPr>
          <w:ilvl w:val="2"/>
          <w:numId w:val="3"/>
        </w:numPr>
        <w:tabs>
          <w:tab w:val="left" w:pos="6840"/>
        </w:tabs>
        <w:spacing w:after="144" w:line="360" w:lineRule="auto"/>
        <w:ind w:left="720" w:hanging="360"/>
        <w:rPr>
          <w:rFonts w:ascii="Times New Roman" w:hAnsi="Times New Roman" w:cs="Times New Roman"/>
          <w:spacing w:val="4"/>
          <w:sz w:val="28"/>
          <w:szCs w:val="28"/>
          <w:u w:val="single"/>
        </w:rPr>
      </w:pPr>
      <w:r>
        <w:rPr>
          <w:rFonts w:ascii="Times New Roman" w:hAnsi="Times New Roman" w:cs="Times New Roman"/>
          <w:spacing w:val="4"/>
          <w:sz w:val="28"/>
          <w:szCs w:val="28"/>
          <w:u w:val="single"/>
        </w:rPr>
        <w:t>surgery to correct the results of injuries causing an impairment;</w:t>
      </w:r>
    </w:p>
    <w:p w:rsidR="00191570" w:rsidRDefault="00191570">
      <w:pPr>
        <w:pStyle w:val="ListParagraph"/>
        <w:numPr>
          <w:ilvl w:val="2"/>
          <w:numId w:val="3"/>
        </w:numPr>
        <w:tabs>
          <w:tab w:val="left" w:pos="6840"/>
        </w:tabs>
        <w:spacing w:after="144" w:line="360" w:lineRule="auto"/>
        <w:ind w:left="720" w:hanging="360"/>
        <w:rPr>
          <w:rFonts w:ascii="Times New Roman" w:hAnsi="Times New Roman" w:cs="Times New Roman"/>
          <w:spacing w:val="4"/>
          <w:sz w:val="28"/>
          <w:szCs w:val="28"/>
          <w:u w:val="single"/>
        </w:rPr>
      </w:pPr>
      <w:r>
        <w:rPr>
          <w:rFonts w:ascii="Times New Roman" w:hAnsi="Times New Roman" w:cs="Times New Roman"/>
          <w:spacing w:val="4"/>
          <w:sz w:val="28"/>
          <w:szCs w:val="28"/>
          <w:u w:val="single"/>
        </w:rPr>
        <w:t>surgery as a continuation of a staged reconstruction procedure, including but not limited to post-mastectomy reconstruction;</w:t>
      </w:r>
    </w:p>
    <w:p w:rsidR="00191570" w:rsidRDefault="00191570">
      <w:pPr>
        <w:pStyle w:val="ListParagraph"/>
        <w:numPr>
          <w:ilvl w:val="2"/>
          <w:numId w:val="3"/>
        </w:numPr>
        <w:tabs>
          <w:tab w:val="left" w:pos="6840"/>
        </w:tabs>
        <w:spacing w:after="144" w:line="360" w:lineRule="auto"/>
        <w:ind w:left="720" w:hanging="360"/>
        <w:rPr>
          <w:rFonts w:ascii="Times New Roman" w:hAnsi="Times New Roman" w:cs="Times New Roman"/>
          <w:spacing w:val="4"/>
          <w:sz w:val="28"/>
          <w:szCs w:val="28"/>
          <w:u w:val="single"/>
        </w:rPr>
      </w:pPr>
      <w:r>
        <w:rPr>
          <w:rFonts w:ascii="Times New Roman" w:hAnsi="Times New Roman" w:cs="Times New Roman"/>
          <w:spacing w:val="4"/>
          <w:sz w:val="28"/>
          <w:szCs w:val="28"/>
          <w:u w:val="single"/>
        </w:rPr>
        <w:t>surgery to correct congenital defects necessary to restore normal bodily functions, including but not limited to, cleft lip and cleft palate.</w:t>
      </w:r>
    </w:p>
    <w:p w:rsidR="00191570" w:rsidRDefault="00191570">
      <w:pPr>
        <w:numPr>
          <w:ilvl w:val="1"/>
          <w:numId w:val="3"/>
        </w:numPr>
        <w:tabs>
          <w:tab w:val="left" w:pos="1440"/>
          <w:tab w:val="left" w:pos="6840"/>
        </w:tabs>
        <w:spacing w:after="144" w:line="360" w:lineRule="auto"/>
        <w:ind w:left="360" w:hanging="360"/>
        <w:jc w:val="both"/>
        <w:rPr>
          <w:rFonts w:ascii="Times New Roman" w:hAnsi="Times New Roman" w:cs="Times New Roman"/>
          <w:spacing w:val="4"/>
          <w:sz w:val="28"/>
          <w:szCs w:val="28"/>
          <w:u w:val="single"/>
        </w:rPr>
      </w:pPr>
      <w:r>
        <w:rPr>
          <w:rFonts w:ascii="Times New Roman" w:hAnsi="Times New Roman" w:cs="Times New Roman"/>
          <w:spacing w:val="4"/>
          <w:sz w:val="28"/>
          <w:szCs w:val="28"/>
          <w:u w:val="single"/>
        </w:rPr>
        <w:t>No benefits will be paid for routine foot/hand care, including routine reduction of nails, calluses and corns.</w:t>
      </w:r>
    </w:p>
    <w:p w:rsidR="00191570" w:rsidRDefault="00191570">
      <w:pPr>
        <w:numPr>
          <w:ilvl w:val="1"/>
          <w:numId w:val="3"/>
        </w:numPr>
        <w:tabs>
          <w:tab w:val="left" w:pos="1440"/>
          <w:tab w:val="left" w:pos="6840"/>
        </w:tabs>
        <w:spacing w:after="144" w:line="360" w:lineRule="auto"/>
        <w:ind w:left="360" w:hanging="360"/>
        <w:jc w:val="both"/>
        <w:rPr>
          <w:rFonts w:ascii="Times New Roman" w:hAnsi="Times New Roman" w:cs="Times New Roman"/>
          <w:spacing w:val="4"/>
          <w:sz w:val="28"/>
          <w:szCs w:val="28"/>
          <w:u w:val="single"/>
        </w:rPr>
      </w:pPr>
      <w:r>
        <w:rPr>
          <w:rFonts w:ascii="Times New Roman" w:hAnsi="Times New Roman" w:cs="Times New Roman"/>
          <w:spacing w:val="4"/>
          <w:sz w:val="28"/>
          <w:szCs w:val="28"/>
          <w:u w:val="single"/>
        </w:rPr>
        <w:t>Except as otherwise provided in this agreement, no benefit will be paid for specific non-standard allergy services and supplies, including but not limited to, skin titration (wrinkle method), cytotoxicity testing (Bryan's Test), treatment of non-specific candida sensitivity, and urine autoinjections.</w:t>
      </w:r>
    </w:p>
    <w:p w:rsidR="00191570" w:rsidRDefault="00191570">
      <w:pPr>
        <w:numPr>
          <w:ilvl w:val="1"/>
          <w:numId w:val="3"/>
        </w:numPr>
        <w:tabs>
          <w:tab w:val="left" w:pos="1440"/>
          <w:tab w:val="left" w:pos="6840"/>
        </w:tabs>
        <w:spacing w:after="144" w:line="360" w:lineRule="auto"/>
        <w:ind w:left="360" w:hanging="360"/>
        <w:jc w:val="both"/>
        <w:rPr>
          <w:rFonts w:ascii="Times New Roman" w:hAnsi="Times New Roman" w:cs="Times New Roman"/>
          <w:spacing w:val="4"/>
          <w:sz w:val="28"/>
          <w:szCs w:val="28"/>
          <w:u w:val="single"/>
        </w:rPr>
      </w:pPr>
      <w:r>
        <w:rPr>
          <w:rFonts w:ascii="Times New Roman" w:hAnsi="Times New Roman" w:cs="Times New Roman"/>
          <w:spacing w:val="4"/>
          <w:sz w:val="28"/>
          <w:szCs w:val="28"/>
          <w:u w:val="single"/>
        </w:rPr>
        <w:t>No benefits will be paid for Services and supplies associated with growth hormone treatment unless the Covered Person is proven to have growth hormone deficiency using accepted stimulated growth hormone analyses and also shows an accelerated growth response to growth hormone treatment. Under no circumstances will growth hormone treatment be covered to treat short stature in the absence of proven growth hormone deficiency.</w:t>
      </w:r>
    </w:p>
    <w:p w:rsidR="00191570" w:rsidRDefault="00191570">
      <w:pPr>
        <w:numPr>
          <w:ilvl w:val="1"/>
          <w:numId w:val="3"/>
        </w:numPr>
        <w:tabs>
          <w:tab w:val="left" w:pos="1440"/>
          <w:tab w:val="left" w:pos="6840"/>
        </w:tabs>
        <w:spacing w:after="144" w:line="360" w:lineRule="auto"/>
        <w:ind w:left="360" w:hanging="360"/>
        <w:jc w:val="both"/>
        <w:rPr>
          <w:rFonts w:ascii="Times New Roman" w:hAnsi="Times New Roman" w:cs="Times New Roman"/>
          <w:spacing w:val="4"/>
          <w:sz w:val="28"/>
          <w:szCs w:val="28"/>
          <w:u w:val="single"/>
        </w:rPr>
      </w:pPr>
      <w:r>
        <w:rPr>
          <w:rFonts w:ascii="Times New Roman" w:hAnsi="Times New Roman" w:cs="Times New Roman"/>
          <w:spacing w:val="4"/>
          <w:sz w:val="28"/>
          <w:szCs w:val="28"/>
          <w:u w:val="single"/>
        </w:rPr>
        <w:t>No benefits will be paid for Services and supplies provided for liposuction.</w:t>
      </w:r>
    </w:p>
    <w:p w:rsidR="00191570" w:rsidRDefault="00191570">
      <w:pPr>
        <w:numPr>
          <w:ilvl w:val="1"/>
          <w:numId w:val="3"/>
        </w:numPr>
        <w:tabs>
          <w:tab w:val="left" w:pos="1440"/>
          <w:tab w:val="left" w:pos="6840"/>
        </w:tabs>
        <w:spacing w:after="144" w:line="360" w:lineRule="auto"/>
        <w:ind w:left="360" w:hanging="360"/>
        <w:jc w:val="both"/>
        <w:rPr>
          <w:rFonts w:ascii="Times New Roman" w:hAnsi="Times New Roman" w:cs="Times New Roman"/>
          <w:spacing w:val="4"/>
          <w:sz w:val="28"/>
          <w:szCs w:val="28"/>
          <w:u w:val="single"/>
        </w:rPr>
      </w:pPr>
      <w:r>
        <w:rPr>
          <w:rFonts w:ascii="Times New Roman" w:hAnsi="Times New Roman" w:cs="Times New Roman"/>
          <w:spacing w:val="4"/>
          <w:sz w:val="28"/>
          <w:szCs w:val="28"/>
          <w:u w:val="single"/>
        </w:rPr>
        <w:t>No benefits will be paid for weight reduction programs, or dietary supplements, except as pre-authorized by Company for the Medically Necessary treatment of morbid obesity.</w:t>
      </w:r>
    </w:p>
    <w:p w:rsidR="00191570" w:rsidRDefault="00191570">
      <w:pPr>
        <w:numPr>
          <w:ilvl w:val="1"/>
          <w:numId w:val="3"/>
        </w:numPr>
        <w:tabs>
          <w:tab w:val="left" w:pos="1440"/>
          <w:tab w:val="left" w:pos="6840"/>
        </w:tabs>
        <w:spacing w:after="144" w:line="360" w:lineRule="auto"/>
        <w:ind w:left="360" w:hanging="360"/>
        <w:jc w:val="both"/>
        <w:rPr>
          <w:rFonts w:ascii="Times New Roman" w:hAnsi="Times New Roman" w:cs="Times New Roman"/>
          <w:spacing w:val="4"/>
          <w:sz w:val="28"/>
          <w:szCs w:val="28"/>
          <w:u w:val="single"/>
        </w:rPr>
      </w:pPr>
      <w:r>
        <w:rPr>
          <w:rFonts w:ascii="Times New Roman" w:hAnsi="Times New Roman" w:cs="Times New Roman"/>
          <w:spacing w:val="4"/>
          <w:sz w:val="28"/>
          <w:szCs w:val="28"/>
          <w:u w:val="single"/>
        </w:rPr>
        <w:t>No benefits will be paid for any drug, food substitute or supplement or any other product, which is primarily for weight reduction unless medically necessary.</w:t>
      </w:r>
    </w:p>
    <w:p w:rsidR="00191570" w:rsidRDefault="00191570">
      <w:pPr>
        <w:numPr>
          <w:ilvl w:val="1"/>
          <w:numId w:val="3"/>
        </w:numPr>
        <w:tabs>
          <w:tab w:val="left" w:pos="1440"/>
          <w:tab w:val="left" w:pos="6840"/>
        </w:tabs>
        <w:spacing w:after="144" w:line="360" w:lineRule="auto"/>
        <w:ind w:left="360" w:hanging="360"/>
        <w:jc w:val="both"/>
        <w:rPr>
          <w:rFonts w:ascii="Times New Roman" w:hAnsi="Times New Roman" w:cs="Times New Roman"/>
          <w:spacing w:val="4"/>
          <w:sz w:val="28"/>
          <w:szCs w:val="28"/>
          <w:u w:val="single"/>
        </w:rPr>
      </w:pPr>
      <w:r>
        <w:rPr>
          <w:rFonts w:ascii="Times New Roman" w:hAnsi="Times New Roman" w:cs="Times New Roman"/>
          <w:spacing w:val="4"/>
          <w:sz w:val="28"/>
          <w:szCs w:val="28"/>
          <w:u w:val="single"/>
        </w:rPr>
        <w:t>Except as provided in this Agreement, or unless medically necessary for the treatment of Morbid Obesity or other disease, no benefits will be paid in connection with gastric bypass, stapling or reversal if for the purpose of weight reduction or aesthetic purposes.</w:t>
      </w:r>
    </w:p>
    <w:p w:rsidR="00191570" w:rsidRDefault="00191570">
      <w:pPr>
        <w:numPr>
          <w:ilvl w:val="1"/>
          <w:numId w:val="3"/>
        </w:numPr>
        <w:tabs>
          <w:tab w:val="left" w:pos="1440"/>
          <w:tab w:val="left" w:pos="6840"/>
        </w:tabs>
        <w:spacing w:after="144" w:line="360" w:lineRule="auto"/>
        <w:ind w:left="360" w:hanging="360"/>
        <w:jc w:val="both"/>
        <w:rPr>
          <w:rFonts w:ascii="Times New Roman" w:hAnsi="Times New Roman" w:cs="Times New Roman"/>
          <w:spacing w:val="4"/>
          <w:sz w:val="28"/>
          <w:szCs w:val="28"/>
          <w:u w:val="single"/>
        </w:rPr>
      </w:pPr>
      <w:r>
        <w:rPr>
          <w:rFonts w:ascii="Times New Roman" w:hAnsi="Times New Roman" w:cs="Times New Roman"/>
          <w:spacing w:val="4"/>
          <w:sz w:val="28"/>
          <w:szCs w:val="28"/>
          <w:u w:val="single"/>
        </w:rPr>
        <w:t>No benefits will be paid for surgical operations, procedures or treatment of obesity, except when pre-authorized by Company.</w:t>
      </w:r>
    </w:p>
    <w:p w:rsidR="00191570" w:rsidRDefault="00191570">
      <w:pPr>
        <w:numPr>
          <w:ilvl w:val="1"/>
          <w:numId w:val="3"/>
        </w:numPr>
        <w:tabs>
          <w:tab w:val="left" w:pos="1440"/>
          <w:tab w:val="left" w:pos="6840"/>
        </w:tabs>
        <w:spacing w:after="144" w:line="360" w:lineRule="auto"/>
        <w:ind w:left="360" w:hanging="360"/>
        <w:jc w:val="both"/>
        <w:rPr>
          <w:rFonts w:ascii="Times New Roman" w:hAnsi="Times New Roman" w:cs="Times New Roman"/>
          <w:spacing w:val="4"/>
          <w:sz w:val="28"/>
          <w:szCs w:val="28"/>
          <w:u w:val="single"/>
        </w:rPr>
      </w:pPr>
      <w:r>
        <w:rPr>
          <w:rFonts w:ascii="Times New Roman" w:hAnsi="Times New Roman" w:cs="Times New Roman"/>
          <w:spacing w:val="4"/>
          <w:sz w:val="28"/>
          <w:szCs w:val="28"/>
          <w:u w:val="single"/>
        </w:rPr>
        <w:t>No benefits will be paid for the treatment of male or female Infertility, including but not limited to:</w:t>
      </w:r>
    </w:p>
    <w:p w:rsidR="00191570" w:rsidRDefault="00191570">
      <w:pPr>
        <w:pStyle w:val="ListParagraph"/>
        <w:numPr>
          <w:ilvl w:val="2"/>
          <w:numId w:val="3"/>
        </w:numPr>
        <w:tabs>
          <w:tab w:val="left" w:pos="6840"/>
        </w:tabs>
        <w:spacing w:after="144" w:line="360" w:lineRule="auto"/>
        <w:ind w:left="720" w:hanging="360"/>
        <w:rPr>
          <w:rFonts w:ascii="Times New Roman" w:hAnsi="Times New Roman" w:cs="Times New Roman"/>
          <w:spacing w:val="4"/>
          <w:sz w:val="28"/>
          <w:szCs w:val="28"/>
          <w:u w:val="single"/>
        </w:rPr>
      </w:pPr>
      <w:r>
        <w:rPr>
          <w:rFonts w:ascii="Times New Roman" w:hAnsi="Times New Roman" w:cs="Times New Roman"/>
          <w:spacing w:val="4"/>
          <w:sz w:val="28"/>
          <w:szCs w:val="28"/>
          <w:u w:val="single"/>
        </w:rPr>
        <w:t>The purchase of donor sperm and any charges for the storage of sperm;</w:t>
      </w:r>
    </w:p>
    <w:p w:rsidR="00191570" w:rsidRDefault="00191570">
      <w:pPr>
        <w:pStyle w:val="ListParagraph"/>
        <w:numPr>
          <w:ilvl w:val="2"/>
          <w:numId w:val="3"/>
        </w:numPr>
        <w:tabs>
          <w:tab w:val="left" w:pos="6840"/>
        </w:tabs>
        <w:spacing w:after="144" w:line="360" w:lineRule="auto"/>
        <w:ind w:left="720" w:hanging="360"/>
        <w:rPr>
          <w:rFonts w:ascii="Times New Roman" w:hAnsi="Times New Roman" w:cs="Times New Roman"/>
          <w:spacing w:val="4"/>
          <w:sz w:val="28"/>
          <w:szCs w:val="28"/>
          <w:u w:val="single"/>
        </w:rPr>
      </w:pPr>
      <w:r>
        <w:rPr>
          <w:rFonts w:ascii="Times New Roman" w:hAnsi="Times New Roman" w:cs="Times New Roman"/>
          <w:spacing w:val="4"/>
          <w:sz w:val="28"/>
          <w:szCs w:val="28"/>
          <w:u w:val="single"/>
        </w:rPr>
        <w:t>The purchase of donor eggs and any charge associated with care of the donor required for donor egg retrievals or transfers or gestational carriers;</w:t>
      </w:r>
    </w:p>
    <w:p w:rsidR="00191570" w:rsidRDefault="00191570">
      <w:pPr>
        <w:pStyle w:val="ListParagraph"/>
        <w:numPr>
          <w:ilvl w:val="2"/>
          <w:numId w:val="3"/>
        </w:numPr>
        <w:tabs>
          <w:tab w:val="left" w:pos="6840"/>
        </w:tabs>
        <w:spacing w:after="144" w:line="360" w:lineRule="auto"/>
        <w:ind w:left="720" w:hanging="360"/>
        <w:rPr>
          <w:rFonts w:ascii="Times New Roman" w:hAnsi="Times New Roman" w:cs="Times New Roman"/>
          <w:spacing w:val="4"/>
          <w:sz w:val="28"/>
          <w:szCs w:val="28"/>
          <w:u w:val="single"/>
        </w:rPr>
      </w:pPr>
      <w:r>
        <w:rPr>
          <w:rFonts w:ascii="Times New Roman" w:hAnsi="Times New Roman" w:cs="Times New Roman"/>
          <w:spacing w:val="4"/>
          <w:sz w:val="28"/>
          <w:szCs w:val="28"/>
          <w:u w:val="single"/>
        </w:rPr>
        <w:t>Charges associated with cryopreservation or storage of cryopreserved embryos (e.g. office, hospital, ultrasounds, laboratory tests, etc.);</w:t>
      </w:r>
    </w:p>
    <w:p w:rsidR="00191570" w:rsidRDefault="00191570">
      <w:pPr>
        <w:pStyle w:val="ListParagraph"/>
        <w:numPr>
          <w:ilvl w:val="2"/>
          <w:numId w:val="3"/>
        </w:numPr>
        <w:tabs>
          <w:tab w:val="left" w:pos="6840"/>
        </w:tabs>
        <w:spacing w:after="144" w:line="360" w:lineRule="auto"/>
        <w:ind w:left="720" w:hanging="360"/>
        <w:rPr>
          <w:rFonts w:ascii="Times New Roman" w:hAnsi="Times New Roman" w:cs="Times New Roman"/>
          <w:spacing w:val="4"/>
          <w:sz w:val="28"/>
          <w:szCs w:val="28"/>
          <w:u w:val="single"/>
        </w:rPr>
      </w:pPr>
      <w:r>
        <w:rPr>
          <w:rFonts w:ascii="Times New Roman" w:hAnsi="Times New Roman" w:cs="Times New Roman"/>
          <w:spacing w:val="4"/>
          <w:sz w:val="28"/>
          <w:szCs w:val="28"/>
          <w:u w:val="single"/>
        </w:rPr>
        <w:t>Home ovulation prediction kits;</w:t>
      </w:r>
    </w:p>
    <w:p w:rsidR="00191570" w:rsidRDefault="00191570">
      <w:pPr>
        <w:pStyle w:val="ListParagraph"/>
        <w:numPr>
          <w:ilvl w:val="2"/>
          <w:numId w:val="3"/>
        </w:numPr>
        <w:tabs>
          <w:tab w:val="left" w:pos="6840"/>
        </w:tabs>
        <w:spacing w:after="144" w:line="360" w:lineRule="auto"/>
        <w:ind w:left="720" w:hanging="360"/>
        <w:rPr>
          <w:rFonts w:ascii="Times New Roman" w:hAnsi="Times New Roman" w:cs="Times New Roman"/>
          <w:spacing w:val="4"/>
          <w:sz w:val="28"/>
          <w:szCs w:val="28"/>
          <w:u w:val="single"/>
        </w:rPr>
      </w:pPr>
      <w:r>
        <w:rPr>
          <w:rFonts w:ascii="Times New Roman" w:hAnsi="Times New Roman" w:cs="Times New Roman"/>
          <w:spacing w:val="4"/>
          <w:sz w:val="28"/>
          <w:szCs w:val="28"/>
          <w:u w:val="single"/>
        </w:rPr>
        <w:t>Injectable Infertility medications, including but not limited to, menotropins, hCG, GnRH agonists, IVIG;</w:t>
      </w:r>
    </w:p>
    <w:p w:rsidR="00191570" w:rsidRDefault="00191570">
      <w:pPr>
        <w:pStyle w:val="ListParagraph"/>
        <w:numPr>
          <w:ilvl w:val="2"/>
          <w:numId w:val="3"/>
        </w:numPr>
        <w:tabs>
          <w:tab w:val="left" w:pos="6840"/>
        </w:tabs>
        <w:spacing w:after="144" w:line="360" w:lineRule="auto"/>
        <w:ind w:left="720" w:hanging="360"/>
        <w:rPr>
          <w:rFonts w:ascii="Times New Roman" w:hAnsi="Times New Roman" w:cs="Times New Roman"/>
          <w:spacing w:val="4"/>
          <w:sz w:val="28"/>
          <w:szCs w:val="28"/>
          <w:u w:val="single"/>
        </w:rPr>
      </w:pPr>
      <w:r>
        <w:rPr>
          <w:rFonts w:ascii="Times New Roman" w:hAnsi="Times New Roman" w:cs="Times New Roman"/>
          <w:spacing w:val="4"/>
          <w:sz w:val="28"/>
          <w:szCs w:val="28"/>
          <w:u w:val="single"/>
        </w:rPr>
        <w:t>Artificial Insemination, including in vitro fertilization (IVF), gamete intrafallopian tube transfer (GIFT), zygote intrafallopian tube transfer (ZIFT), and intracytoplasmic sperm injection (ICSI), and any advanced reproductive technology ("ART") procedures or services related to such procedures;</w:t>
      </w:r>
    </w:p>
    <w:p w:rsidR="00191570" w:rsidRDefault="00191570">
      <w:pPr>
        <w:pStyle w:val="ListParagraph"/>
        <w:numPr>
          <w:ilvl w:val="2"/>
          <w:numId w:val="3"/>
        </w:numPr>
        <w:tabs>
          <w:tab w:val="left" w:pos="6840"/>
        </w:tabs>
        <w:spacing w:after="144" w:line="360" w:lineRule="auto"/>
        <w:ind w:left="720" w:hanging="360"/>
        <w:rPr>
          <w:rFonts w:ascii="Times New Roman" w:hAnsi="Times New Roman" w:cs="Times New Roman"/>
          <w:spacing w:val="4"/>
          <w:sz w:val="28"/>
          <w:szCs w:val="28"/>
          <w:u w:val="single"/>
        </w:rPr>
      </w:pPr>
      <w:r>
        <w:rPr>
          <w:rFonts w:ascii="Times New Roman" w:hAnsi="Times New Roman" w:cs="Times New Roman"/>
          <w:spacing w:val="4"/>
          <w:sz w:val="28"/>
          <w:szCs w:val="28"/>
          <w:u w:val="single"/>
        </w:rPr>
        <w:t>Any charges associated with care required for ART (e.g., office, Hospital, ultrasounds, laboratory tests, etc.);</w:t>
      </w:r>
    </w:p>
    <w:p w:rsidR="00191570" w:rsidRDefault="00191570">
      <w:pPr>
        <w:pStyle w:val="ListParagraph"/>
        <w:numPr>
          <w:ilvl w:val="2"/>
          <w:numId w:val="3"/>
        </w:numPr>
        <w:tabs>
          <w:tab w:val="left" w:pos="6840"/>
        </w:tabs>
        <w:spacing w:after="144" w:line="360" w:lineRule="auto"/>
        <w:ind w:left="720" w:hanging="360"/>
        <w:rPr>
          <w:rFonts w:ascii="Times New Roman" w:hAnsi="Times New Roman" w:cs="Times New Roman"/>
          <w:spacing w:val="4"/>
          <w:sz w:val="28"/>
          <w:szCs w:val="28"/>
          <w:u w:val="single"/>
        </w:rPr>
      </w:pPr>
      <w:r>
        <w:rPr>
          <w:rFonts w:ascii="Times New Roman" w:hAnsi="Times New Roman" w:cs="Times New Roman"/>
          <w:spacing w:val="4"/>
          <w:sz w:val="28"/>
          <w:szCs w:val="28"/>
          <w:u w:val="single"/>
        </w:rPr>
        <w:t>Donor egg retrieval or fees associated with donor egg programs, including but not limited to fees for laboratory tests;</w:t>
      </w:r>
    </w:p>
    <w:p w:rsidR="00191570" w:rsidRDefault="00191570">
      <w:pPr>
        <w:pStyle w:val="ListParagraph"/>
        <w:numPr>
          <w:ilvl w:val="2"/>
          <w:numId w:val="3"/>
        </w:numPr>
        <w:tabs>
          <w:tab w:val="left" w:pos="6840"/>
        </w:tabs>
        <w:spacing w:after="144" w:line="360" w:lineRule="auto"/>
        <w:ind w:left="720" w:hanging="360"/>
        <w:rPr>
          <w:rFonts w:ascii="Times New Roman" w:hAnsi="Times New Roman" w:cs="Times New Roman"/>
          <w:spacing w:val="4"/>
          <w:sz w:val="28"/>
          <w:szCs w:val="28"/>
          <w:u w:val="single"/>
        </w:rPr>
      </w:pPr>
      <w:r>
        <w:rPr>
          <w:rFonts w:ascii="Times New Roman" w:hAnsi="Times New Roman" w:cs="Times New Roman"/>
          <w:spacing w:val="4"/>
          <w:sz w:val="28"/>
          <w:szCs w:val="28"/>
          <w:u w:val="single"/>
        </w:rPr>
        <w:t>Any charge associated with a frozen embryo transfer including but not limited to thawing charges;</w:t>
      </w:r>
    </w:p>
    <w:p w:rsidR="00191570" w:rsidRDefault="00191570">
      <w:pPr>
        <w:pStyle w:val="ListParagraph"/>
        <w:numPr>
          <w:ilvl w:val="2"/>
          <w:numId w:val="3"/>
        </w:numPr>
        <w:tabs>
          <w:tab w:val="left" w:pos="6840"/>
        </w:tabs>
        <w:spacing w:after="144" w:line="360" w:lineRule="auto"/>
        <w:ind w:left="720" w:hanging="360"/>
        <w:rPr>
          <w:rFonts w:ascii="Times New Roman" w:hAnsi="Times New Roman" w:cs="Times New Roman"/>
          <w:spacing w:val="4"/>
          <w:sz w:val="28"/>
          <w:szCs w:val="28"/>
          <w:u w:val="single"/>
        </w:rPr>
      </w:pPr>
      <w:r>
        <w:rPr>
          <w:rFonts w:ascii="Times New Roman" w:hAnsi="Times New Roman" w:cs="Times New Roman"/>
          <w:spacing w:val="4"/>
          <w:sz w:val="28"/>
          <w:szCs w:val="28"/>
          <w:u w:val="single"/>
        </w:rPr>
        <w:t>Reversal of sterilization surgery; and</w:t>
      </w:r>
    </w:p>
    <w:p w:rsidR="00191570" w:rsidRDefault="00191570">
      <w:pPr>
        <w:pStyle w:val="ListParagraph"/>
        <w:numPr>
          <w:ilvl w:val="2"/>
          <w:numId w:val="3"/>
        </w:numPr>
        <w:tabs>
          <w:tab w:val="left" w:pos="6840"/>
        </w:tabs>
        <w:spacing w:after="144" w:line="360" w:lineRule="auto"/>
        <w:ind w:left="720" w:hanging="360"/>
        <w:rPr>
          <w:rFonts w:ascii="Times New Roman" w:hAnsi="Times New Roman" w:cs="Times New Roman"/>
          <w:sz w:val="28"/>
          <w:szCs w:val="28"/>
          <w:u w:val="single"/>
        </w:rPr>
      </w:pPr>
      <w:r>
        <w:rPr>
          <w:rFonts w:ascii="Times New Roman" w:hAnsi="Times New Roman" w:cs="Times New Roman"/>
          <w:spacing w:val="4"/>
          <w:sz w:val="28"/>
          <w:szCs w:val="28"/>
          <w:u w:val="single"/>
        </w:rPr>
        <w:t>Any charges associated with obtaining sperm for ART procedures.</w:t>
      </w:r>
    </w:p>
    <w:p w:rsidR="00191570" w:rsidRDefault="00191570">
      <w:pPr>
        <w:numPr>
          <w:ilvl w:val="1"/>
          <w:numId w:val="3"/>
        </w:numPr>
        <w:tabs>
          <w:tab w:val="left" w:pos="1440"/>
          <w:tab w:val="left" w:pos="6840"/>
        </w:tabs>
        <w:spacing w:after="144" w:line="360" w:lineRule="auto"/>
        <w:ind w:left="360" w:hanging="360"/>
        <w:jc w:val="both"/>
        <w:rPr>
          <w:rFonts w:ascii="Times New Roman" w:hAnsi="Times New Roman" w:cs="Times New Roman"/>
          <w:spacing w:val="4"/>
          <w:sz w:val="28"/>
          <w:szCs w:val="28"/>
          <w:u w:val="single"/>
        </w:rPr>
      </w:pPr>
      <w:r>
        <w:rPr>
          <w:rFonts w:ascii="Times New Roman" w:hAnsi="Times New Roman" w:cs="Times New Roman"/>
          <w:sz w:val="28"/>
          <w:szCs w:val="28"/>
          <w:u w:val="single"/>
        </w:rPr>
        <w:t>Except as provided in this Agreement, no benefits will be paid for the purchase or rental of durable or disposable medical equipment and supplies, other than for :</w:t>
      </w:r>
    </w:p>
    <w:p w:rsidR="00191570" w:rsidRDefault="00191570">
      <w:pPr>
        <w:pStyle w:val="ListParagraph"/>
        <w:numPr>
          <w:ilvl w:val="2"/>
          <w:numId w:val="3"/>
        </w:numPr>
        <w:tabs>
          <w:tab w:val="left" w:pos="6840"/>
        </w:tabs>
        <w:spacing w:after="144" w:line="360" w:lineRule="auto"/>
        <w:ind w:left="720" w:hanging="360"/>
        <w:rPr>
          <w:rFonts w:ascii="Times New Roman" w:hAnsi="Times New Roman" w:cs="Times New Roman"/>
          <w:sz w:val="28"/>
          <w:szCs w:val="28"/>
          <w:u w:val="single"/>
        </w:rPr>
      </w:pPr>
      <w:r>
        <w:rPr>
          <w:rFonts w:ascii="Times New Roman" w:hAnsi="Times New Roman" w:cs="Times New Roman"/>
          <w:spacing w:val="4"/>
          <w:sz w:val="28"/>
          <w:szCs w:val="28"/>
          <w:u w:val="single"/>
        </w:rPr>
        <w:t>equipment and supplies used in a Hospital or Skilled Nursing Facility or in conjunction with an approved Hospital or Skilled Nursing Facility confinement or as otherwise noted in the Agreement or</w:t>
      </w:r>
    </w:p>
    <w:p w:rsidR="00191570" w:rsidRDefault="00191570">
      <w:pPr>
        <w:pStyle w:val="ListParagraph"/>
        <w:numPr>
          <w:ilvl w:val="2"/>
          <w:numId w:val="3"/>
        </w:numPr>
        <w:tabs>
          <w:tab w:val="left" w:pos="6840"/>
        </w:tabs>
        <w:spacing w:after="144" w:line="360" w:lineRule="auto"/>
        <w:ind w:left="720" w:hanging="360"/>
        <w:rPr>
          <w:rFonts w:ascii="Times New Roman" w:hAnsi="Times New Roman" w:cs="Times New Roman"/>
          <w:sz w:val="28"/>
          <w:szCs w:val="28"/>
          <w:u w:val="single"/>
        </w:rPr>
      </w:pPr>
      <w:r>
        <w:rPr>
          <w:rFonts w:ascii="Times New Roman" w:hAnsi="Times New Roman" w:cs="Times New Roman"/>
          <w:sz w:val="28"/>
          <w:szCs w:val="28"/>
          <w:u w:val="single"/>
        </w:rPr>
        <w:t>items covered as preventive care under well-women coverage such as breastfeeding supplies in accordance with reasonable medical management techniques. </w:t>
      </w:r>
    </w:p>
    <w:p w:rsidR="00191570" w:rsidRDefault="00191570">
      <w:pPr>
        <w:numPr>
          <w:ilvl w:val="1"/>
          <w:numId w:val="3"/>
        </w:numPr>
        <w:tabs>
          <w:tab w:val="left" w:pos="1440"/>
          <w:tab w:val="left" w:pos="6840"/>
        </w:tabs>
        <w:spacing w:after="144" w:line="360" w:lineRule="auto"/>
        <w:ind w:left="360" w:hanging="360"/>
        <w:jc w:val="both"/>
        <w:rPr>
          <w:rFonts w:ascii="Times New Roman" w:hAnsi="Times New Roman" w:cs="Times New Roman"/>
          <w:sz w:val="28"/>
          <w:szCs w:val="28"/>
          <w:u w:val="single"/>
        </w:rPr>
      </w:pPr>
      <w:r>
        <w:rPr>
          <w:rFonts w:ascii="Times New Roman" w:hAnsi="Times New Roman" w:cs="Times New Roman"/>
          <w:sz w:val="28"/>
          <w:szCs w:val="28"/>
          <w:u w:val="single"/>
        </w:rPr>
        <w:t>No benefits will be paid for household equipment, including but not limited to, the purchase or rental of exercise cycles, water purifiers, hypo-allergenic pillows, mattresses or waterbed, whirlpool or swimming pools, exercise and massage equipment, central or unit air conditioners, air purifiers, humidifiers, dehumidifiers, escalators, elevators, ramps, stair glides, emergency alert equipment, handrails, heat appliances, improvements made to a Member's house or place of business, and adjustments to vehicles.</w:t>
      </w:r>
    </w:p>
    <w:p w:rsidR="00191570" w:rsidRDefault="00191570">
      <w:pPr>
        <w:numPr>
          <w:ilvl w:val="1"/>
          <w:numId w:val="3"/>
        </w:numPr>
        <w:tabs>
          <w:tab w:val="left" w:pos="1440"/>
          <w:tab w:val="left" w:pos="6840"/>
        </w:tabs>
        <w:spacing w:after="144" w:line="360" w:lineRule="auto"/>
        <w:ind w:left="360" w:hanging="360"/>
        <w:jc w:val="both"/>
        <w:rPr>
          <w:rFonts w:ascii="Times New Roman" w:hAnsi="Times New Roman" w:cs="Times New Roman"/>
          <w:sz w:val="28"/>
          <w:szCs w:val="28"/>
          <w:u w:val="single"/>
        </w:rPr>
      </w:pPr>
      <w:r>
        <w:rPr>
          <w:rFonts w:ascii="Times New Roman" w:hAnsi="Times New Roman" w:cs="Times New Roman"/>
          <w:sz w:val="28"/>
          <w:szCs w:val="28"/>
          <w:u w:val="single"/>
        </w:rPr>
        <w:t>No benefits will be paid for outpatient supplies (except diabetic supplies), including but not limited to, outpatient medical consumable or disposable supplies such as syringes, incontinence pads, and elastic stockings.</w:t>
      </w:r>
    </w:p>
    <w:p w:rsidR="00191570" w:rsidRDefault="00191570">
      <w:pPr>
        <w:numPr>
          <w:ilvl w:val="1"/>
          <w:numId w:val="3"/>
        </w:numPr>
        <w:tabs>
          <w:tab w:val="left" w:pos="1440"/>
          <w:tab w:val="left" w:pos="6840"/>
        </w:tabs>
        <w:spacing w:after="144" w:line="360" w:lineRule="auto"/>
        <w:ind w:left="360" w:hanging="36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No benefits will be paid for Services and supplies provided for penile implants of any type. </w:t>
      </w:r>
    </w:p>
    <w:p w:rsidR="00191570" w:rsidRDefault="00191570">
      <w:pPr>
        <w:numPr>
          <w:ilvl w:val="1"/>
          <w:numId w:val="3"/>
        </w:numPr>
        <w:tabs>
          <w:tab w:val="left" w:pos="1440"/>
          <w:tab w:val="left" w:pos="6840"/>
        </w:tabs>
        <w:spacing w:after="144" w:line="360" w:lineRule="auto"/>
        <w:ind w:left="360" w:hanging="360"/>
        <w:jc w:val="both"/>
        <w:rPr>
          <w:rFonts w:ascii="Times New Roman" w:hAnsi="Times New Roman" w:cs="Times New Roman"/>
          <w:sz w:val="28"/>
          <w:szCs w:val="28"/>
          <w:u w:val="single"/>
        </w:rPr>
      </w:pPr>
      <w:r>
        <w:rPr>
          <w:rFonts w:ascii="Times New Roman" w:hAnsi="Times New Roman" w:cs="Times New Roman"/>
          <w:sz w:val="28"/>
          <w:szCs w:val="28"/>
          <w:u w:val="single"/>
        </w:rPr>
        <w:t>No benefits will be paid for Services and supplies to correct sexual dysfunction.</w:t>
      </w:r>
    </w:p>
    <w:p w:rsidR="00191570" w:rsidRDefault="00191570">
      <w:pPr>
        <w:numPr>
          <w:ilvl w:val="1"/>
          <w:numId w:val="3"/>
        </w:numPr>
        <w:tabs>
          <w:tab w:val="left" w:pos="1440"/>
          <w:tab w:val="left" w:pos="6840"/>
        </w:tabs>
        <w:spacing w:after="144" w:line="360" w:lineRule="auto"/>
        <w:ind w:left="360" w:hanging="360"/>
        <w:jc w:val="both"/>
        <w:rPr>
          <w:rFonts w:ascii="Times New Roman" w:hAnsi="Times New Roman" w:cs="Times New Roman"/>
          <w:sz w:val="28"/>
          <w:szCs w:val="28"/>
          <w:u w:val="single"/>
        </w:rPr>
      </w:pPr>
      <w:r>
        <w:rPr>
          <w:rFonts w:ascii="Times New Roman" w:hAnsi="Times New Roman" w:cs="Times New Roman"/>
          <w:sz w:val="28"/>
          <w:szCs w:val="28"/>
          <w:u w:val="single"/>
        </w:rPr>
        <w:t>Except as specifically provided, if a benefit is excluded, all Hospital, surgical, medical treatments, prescription drugs, laboratory services, and x-rays in relation to the excluded benefits are also excluded as of the time it is determined that the benefit is excluded.</w:t>
      </w:r>
    </w:p>
    <w:p w:rsidR="00191570" w:rsidRDefault="00191570">
      <w:pPr>
        <w:numPr>
          <w:ilvl w:val="1"/>
          <w:numId w:val="3"/>
        </w:numPr>
        <w:tabs>
          <w:tab w:val="left" w:pos="1440"/>
          <w:tab w:val="left" w:pos="6840"/>
        </w:tabs>
        <w:spacing w:after="144" w:line="360" w:lineRule="auto"/>
        <w:ind w:left="360" w:hanging="360"/>
        <w:jc w:val="both"/>
        <w:rPr>
          <w:rFonts w:ascii="Times New Roman" w:hAnsi="Times New Roman" w:cs="Times New Roman"/>
          <w:spacing w:val="4"/>
          <w:sz w:val="28"/>
          <w:szCs w:val="28"/>
          <w:u w:val="single"/>
        </w:rPr>
      </w:pPr>
      <w:r>
        <w:rPr>
          <w:rFonts w:ascii="Times New Roman" w:hAnsi="Times New Roman" w:cs="Times New Roman"/>
          <w:sz w:val="28"/>
          <w:szCs w:val="28"/>
          <w:u w:val="single"/>
        </w:rPr>
        <w:t>Except as specifically provided in this Agreement, no benefits will be provided for Services and supplies not ordered by a Physician or not Medically Necessary.</w:t>
      </w:r>
    </w:p>
    <w:p w:rsidR="00191570" w:rsidRDefault="00191570">
      <w:pPr>
        <w:numPr>
          <w:ilvl w:val="1"/>
          <w:numId w:val="3"/>
        </w:numPr>
        <w:tabs>
          <w:tab w:val="left" w:pos="1440"/>
          <w:tab w:val="left" w:pos="6840"/>
        </w:tabs>
        <w:spacing w:after="144" w:line="360" w:lineRule="auto"/>
        <w:ind w:left="360" w:hanging="360"/>
        <w:jc w:val="both"/>
        <w:rPr>
          <w:rFonts w:ascii="Times New Roman" w:hAnsi="Times New Roman" w:cs="Times New Roman"/>
          <w:spacing w:val="4"/>
          <w:sz w:val="28"/>
          <w:szCs w:val="28"/>
          <w:u w:val="single"/>
        </w:rPr>
      </w:pPr>
      <w:r>
        <w:rPr>
          <w:rFonts w:ascii="Times New Roman" w:hAnsi="Times New Roman" w:cs="Times New Roman"/>
          <w:spacing w:val="4"/>
          <w:sz w:val="28"/>
          <w:szCs w:val="28"/>
          <w:u w:val="single"/>
        </w:rPr>
        <w:t>No benefits will be paid for temporomandibular joint disorder treatment (TMJ) including treatment performed by prosthesis placed directly on the teeth except as covered in the Covered Benefits Section</w:t>
      </w:r>
    </w:p>
    <w:p w:rsidR="00191570" w:rsidRDefault="00191570">
      <w:pPr>
        <w:numPr>
          <w:ilvl w:val="1"/>
          <w:numId w:val="3"/>
        </w:numPr>
        <w:tabs>
          <w:tab w:val="left" w:pos="1440"/>
          <w:tab w:val="left" w:pos="6840"/>
        </w:tabs>
        <w:spacing w:after="144" w:line="360" w:lineRule="auto"/>
        <w:ind w:left="360" w:hanging="360"/>
        <w:jc w:val="both"/>
        <w:rPr>
          <w:rFonts w:ascii="Times New Roman" w:hAnsi="Times New Roman" w:cs="Times New Roman"/>
          <w:spacing w:val="4"/>
          <w:sz w:val="28"/>
          <w:szCs w:val="28"/>
          <w:u w:val="single"/>
        </w:rPr>
      </w:pPr>
      <w:r>
        <w:rPr>
          <w:rFonts w:ascii="Times New Roman" w:hAnsi="Times New Roman" w:cs="Times New Roman"/>
          <w:spacing w:val="4"/>
          <w:sz w:val="28"/>
          <w:szCs w:val="28"/>
          <w:u w:val="single"/>
        </w:rPr>
        <w:t>Except as specifically provided in this Agreement, no benefits will be paid for corrective appliances, artificial aids and durable equipment.</w:t>
      </w:r>
    </w:p>
    <w:p w:rsidR="00191570" w:rsidRDefault="00191570">
      <w:pPr>
        <w:numPr>
          <w:ilvl w:val="1"/>
          <w:numId w:val="3"/>
        </w:numPr>
        <w:tabs>
          <w:tab w:val="left" w:pos="1440"/>
          <w:tab w:val="left" w:pos="6840"/>
        </w:tabs>
        <w:spacing w:after="144" w:line="360" w:lineRule="auto"/>
        <w:ind w:left="360" w:hanging="360"/>
        <w:jc w:val="both"/>
        <w:rPr>
          <w:rFonts w:ascii="Times New Roman" w:hAnsi="Times New Roman" w:cs="Times New Roman"/>
          <w:spacing w:val="4"/>
          <w:sz w:val="28"/>
          <w:szCs w:val="28"/>
          <w:u w:val="single"/>
        </w:rPr>
      </w:pPr>
      <w:r>
        <w:rPr>
          <w:rFonts w:ascii="Times New Roman" w:hAnsi="Times New Roman" w:cs="Times New Roman"/>
          <w:spacing w:val="4"/>
          <w:sz w:val="28"/>
          <w:szCs w:val="28"/>
          <w:u w:val="single"/>
        </w:rPr>
        <w:t>No benefits will be paid for Services for which the Covered Person or Subscriber is not legally obligated to pay.</w:t>
      </w:r>
    </w:p>
    <w:p w:rsidR="00191570" w:rsidRDefault="00191570">
      <w:pPr>
        <w:numPr>
          <w:ilvl w:val="1"/>
          <w:numId w:val="3"/>
        </w:numPr>
        <w:tabs>
          <w:tab w:val="left" w:pos="1440"/>
          <w:tab w:val="left" w:pos="6840"/>
        </w:tabs>
        <w:spacing w:after="144" w:line="360" w:lineRule="auto"/>
        <w:ind w:left="360" w:hanging="360"/>
        <w:jc w:val="both"/>
        <w:rPr>
          <w:rFonts w:ascii="Times New Roman" w:hAnsi="Times New Roman" w:cs="Times New Roman"/>
          <w:spacing w:val="4"/>
          <w:sz w:val="28"/>
          <w:szCs w:val="28"/>
          <w:u w:val="single"/>
        </w:rPr>
      </w:pPr>
      <w:r>
        <w:rPr>
          <w:rFonts w:ascii="Times New Roman" w:hAnsi="Times New Roman" w:cs="Times New Roman"/>
          <w:spacing w:val="4"/>
          <w:sz w:val="28"/>
          <w:szCs w:val="28"/>
          <w:u w:val="single"/>
        </w:rPr>
        <w:t>No benefit will be paid for ambulance services when used for routine and convenience transportation to receive outpatient or inpatient services, unless deemed medically necessary with prior authorization obtained from Company.</w:t>
      </w:r>
    </w:p>
    <w:p w:rsidR="00191570" w:rsidRDefault="00191570">
      <w:pPr>
        <w:numPr>
          <w:ilvl w:val="1"/>
          <w:numId w:val="3"/>
        </w:numPr>
        <w:tabs>
          <w:tab w:val="left" w:pos="1440"/>
          <w:tab w:val="left" w:pos="6840"/>
        </w:tabs>
        <w:spacing w:after="144" w:line="360" w:lineRule="auto"/>
        <w:ind w:left="360" w:hanging="360"/>
        <w:jc w:val="both"/>
        <w:rPr>
          <w:rFonts w:ascii="Times New Roman" w:hAnsi="Times New Roman" w:cs="Times New Roman"/>
          <w:spacing w:val="4"/>
          <w:sz w:val="28"/>
          <w:szCs w:val="28"/>
          <w:u w:val="single"/>
        </w:rPr>
      </w:pPr>
      <w:r>
        <w:rPr>
          <w:rFonts w:ascii="Times New Roman" w:hAnsi="Times New Roman" w:cs="Times New Roman"/>
          <w:spacing w:val="4"/>
          <w:sz w:val="28"/>
          <w:szCs w:val="28"/>
          <w:u w:val="single"/>
        </w:rPr>
        <w:t>No benefit will be paid for elective or voluntary enhancement procedures, surgeries, services, supplies and medications including, but not limited to, hair growth, hair removal, hair analysis, sexual performance, athletic performance, anti-aging, and mental performance, even if prescribed by a Physician.</w:t>
      </w:r>
    </w:p>
    <w:p w:rsidR="00191570" w:rsidRDefault="00191570">
      <w:pPr>
        <w:numPr>
          <w:ilvl w:val="1"/>
          <w:numId w:val="3"/>
        </w:numPr>
        <w:tabs>
          <w:tab w:val="left" w:pos="1440"/>
          <w:tab w:val="left" w:pos="6840"/>
        </w:tabs>
        <w:spacing w:after="144" w:line="360" w:lineRule="auto"/>
        <w:ind w:left="360" w:hanging="360"/>
        <w:jc w:val="both"/>
        <w:rPr>
          <w:rFonts w:ascii="Times New Roman" w:hAnsi="Times New Roman" w:cs="Times New Roman"/>
          <w:spacing w:val="4"/>
          <w:sz w:val="28"/>
          <w:szCs w:val="28"/>
          <w:u w:val="single"/>
        </w:rPr>
      </w:pPr>
      <w:r>
        <w:rPr>
          <w:rFonts w:ascii="Times New Roman" w:hAnsi="Times New Roman" w:cs="Times New Roman"/>
          <w:spacing w:val="4"/>
          <w:sz w:val="28"/>
          <w:szCs w:val="28"/>
          <w:u w:val="single"/>
        </w:rPr>
        <w:t>No benefits will be paid for hospital take-home drugs.</w:t>
      </w:r>
    </w:p>
    <w:p w:rsidR="00191570" w:rsidRDefault="00191570">
      <w:pPr>
        <w:numPr>
          <w:ilvl w:val="1"/>
          <w:numId w:val="3"/>
        </w:numPr>
        <w:tabs>
          <w:tab w:val="left" w:pos="1440"/>
          <w:tab w:val="left" w:pos="6840"/>
        </w:tabs>
        <w:spacing w:after="144" w:line="360" w:lineRule="auto"/>
        <w:ind w:left="360" w:hanging="360"/>
        <w:jc w:val="both"/>
        <w:rPr>
          <w:rFonts w:ascii="Times New Roman" w:hAnsi="Times New Roman" w:cs="Times New Roman"/>
          <w:sz w:val="28"/>
          <w:szCs w:val="28"/>
          <w:u w:val="single"/>
        </w:rPr>
      </w:pPr>
      <w:r>
        <w:rPr>
          <w:rFonts w:ascii="Times New Roman" w:hAnsi="Times New Roman" w:cs="Times New Roman"/>
          <w:spacing w:val="4"/>
          <w:sz w:val="28"/>
          <w:szCs w:val="28"/>
          <w:u w:val="single"/>
        </w:rPr>
        <w:t>No benefits will be paid for fees for any missed appointments or voluntary transfer of records as requested by the Covered Person.</w:t>
      </w:r>
    </w:p>
    <w:p w:rsidR="00191570" w:rsidRDefault="00191570">
      <w:pPr>
        <w:numPr>
          <w:ilvl w:val="1"/>
          <w:numId w:val="3"/>
        </w:numPr>
        <w:tabs>
          <w:tab w:val="left" w:pos="1440"/>
          <w:tab w:val="left" w:pos="6840"/>
        </w:tabs>
        <w:spacing w:after="144" w:line="360" w:lineRule="auto"/>
        <w:ind w:left="360" w:hanging="360"/>
        <w:jc w:val="both"/>
        <w:rPr>
          <w:rFonts w:ascii="Times New Roman" w:hAnsi="Times New Roman" w:cs="Times New Roman"/>
          <w:spacing w:val="4"/>
          <w:sz w:val="28"/>
          <w:szCs w:val="28"/>
          <w:u w:val="single"/>
        </w:rPr>
      </w:pPr>
      <w:r>
        <w:rPr>
          <w:rFonts w:ascii="Times New Roman" w:hAnsi="Times New Roman" w:cs="Times New Roman"/>
          <w:sz w:val="28"/>
          <w:szCs w:val="28"/>
          <w:u w:val="single"/>
        </w:rPr>
        <w:t>No benefits will be paid for educational services. Special education, including lessons in sign language to instruct a Member, whose ability to speak has been lost or impaired, to function without that ability, are not covered.</w:t>
      </w:r>
    </w:p>
    <w:p w:rsidR="00191570" w:rsidRDefault="00191570">
      <w:pPr>
        <w:numPr>
          <w:ilvl w:val="1"/>
          <w:numId w:val="3"/>
        </w:numPr>
        <w:tabs>
          <w:tab w:val="left" w:pos="1440"/>
          <w:tab w:val="left" w:pos="6840"/>
        </w:tabs>
        <w:spacing w:after="144" w:line="360" w:lineRule="auto"/>
        <w:ind w:left="360" w:hanging="360"/>
        <w:jc w:val="both"/>
        <w:rPr>
          <w:rFonts w:ascii="Times New Roman" w:hAnsi="Times New Roman" w:cs="Times New Roman"/>
          <w:spacing w:val="4"/>
          <w:sz w:val="28"/>
          <w:szCs w:val="28"/>
          <w:u w:val="single"/>
        </w:rPr>
      </w:pPr>
      <w:r>
        <w:rPr>
          <w:rFonts w:ascii="Times New Roman" w:hAnsi="Times New Roman" w:cs="Times New Roman"/>
          <w:spacing w:val="4"/>
          <w:sz w:val="28"/>
          <w:szCs w:val="28"/>
          <w:u w:val="single"/>
        </w:rPr>
        <w:t>No benefits will be paid for Intelligence, IQ, aptitude ability, learning disorders, or interest testing not necessary to determine the appropriate treatment of a psychiatric condition.</w:t>
      </w:r>
    </w:p>
    <w:p w:rsidR="00191570" w:rsidRDefault="00191570">
      <w:pPr>
        <w:numPr>
          <w:ilvl w:val="1"/>
          <w:numId w:val="3"/>
        </w:numPr>
        <w:tabs>
          <w:tab w:val="left" w:pos="1440"/>
          <w:tab w:val="left" w:pos="6840"/>
        </w:tabs>
        <w:spacing w:after="144" w:line="360" w:lineRule="auto"/>
        <w:ind w:left="360" w:hanging="360"/>
        <w:jc w:val="both"/>
        <w:rPr>
          <w:rFonts w:ascii="Times New Roman" w:hAnsi="Times New Roman" w:cs="Times New Roman"/>
          <w:sz w:val="28"/>
          <w:szCs w:val="28"/>
          <w:u w:val="single"/>
        </w:rPr>
      </w:pPr>
      <w:r>
        <w:rPr>
          <w:rFonts w:ascii="Times New Roman" w:hAnsi="Times New Roman" w:cs="Times New Roman"/>
          <w:spacing w:val="4"/>
          <w:sz w:val="28"/>
          <w:szCs w:val="28"/>
          <w:u w:val="single"/>
        </w:rPr>
        <w:t>No benefits will be paid for Psychoanalysis or psychotherapy credited toward earning a degree or furtherance of education or training regardless of diagnosis or symptoms or whether providing or receiving the Service.</w:t>
      </w:r>
    </w:p>
    <w:p w:rsidR="00191570" w:rsidRDefault="00191570">
      <w:pPr>
        <w:numPr>
          <w:ilvl w:val="1"/>
          <w:numId w:val="3"/>
        </w:numPr>
        <w:tabs>
          <w:tab w:val="left" w:pos="1440"/>
          <w:tab w:val="left" w:pos="6840"/>
        </w:tabs>
        <w:spacing w:after="144" w:line="360" w:lineRule="auto"/>
        <w:ind w:left="360" w:hanging="360"/>
        <w:jc w:val="both"/>
        <w:rPr>
          <w:rFonts w:ascii="Times New Roman" w:hAnsi="Times New Roman" w:cs="Times New Roman"/>
          <w:spacing w:val="4"/>
          <w:sz w:val="28"/>
          <w:szCs w:val="28"/>
          <w:u w:val="single"/>
        </w:rPr>
      </w:pPr>
      <w:r>
        <w:rPr>
          <w:rFonts w:ascii="Times New Roman" w:hAnsi="Times New Roman" w:cs="Times New Roman"/>
          <w:sz w:val="28"/>
          <w:szCs w:val="28"/>
          <w:u w:val="single"/>
        </w:rPr>
        <w:t>No benefits will be paid for non-medically necessary services, including but not limited to, those services and supplies:</w:t>
      </w:r>
    </w:p>
    <w:p w:rsidR="00191570" w:rsidRDefault="00191570">
      <w:pPr>
        <w:pStyle w:val="ListParagraph"/>
        <w:numPr>
          <w:ilvl w:val="2"/>
          <w:numId w:val="3"/>
        </w:numPr>
        <w:tabs>
          <w:tab w:val="left" w:pos="6840"/>
        </w:tabs>
        <w:spacing w:after="144" w:line="360" w:lineRule="auto"/>
        <w:ind w:left="720" w:hanging="360"/>
        <w:rPr>
          <w:rFonts w:ascii="Times New Roman" w:hAnsi="Times New Roman" w:cs="Times New Roman"/>
          <w:spacing w:val="4"/>
          <w:sz w:val="28"/>
          <w:szCs w:val="28"/>
          <w:u w:val="single"/>
        </w:rPr>
      </w:pPr>
      <w:r>
        <w:rPr>
          <w:rFonts w:ascii="Times New Roman" w:hAnsi="Times New Roman" w:cs="Times New Roman"/>
          <w:spacing w:val="4"/>
          <w:sz w:val="28"/>
          <w:szCs w:val="28"/>
          <w:u w:val="single"/>
        </w:rPr>
        <w:t>Which are not Medically Necessary for the diagnosis and treatment of illness, injury, restoration of physiological functions, or covered preventive services;</w:t>
      </w:r>
    </w:p>
    <w:p w:rsidR="00191570" w:rsidRDefault="00191570">
      <w:pPr>
        <w:pStyle w:val="ListParagraph"/>
        <w:numPr>
          <w:ilvl w:val="2"/>
          <w:numId w:val="3"/>
        </w:numPr>
        <w:tabs>
          <w:tab w:val="left" w:pos="6840"/>
        </w:tabs>
        <w:spacing w:after="144" w:line="360" w:lineRule="auto"/>
        <w:ind w:left="720" w:hanging="360"/>
        <w:rPr>
          <w:rFonts w:ascii="Times New Roman" w:hAnsi="Times New Roman" w:cs="Times New Roman"/>
          <w:spacing w:val="4"/>
          <w:sz w:val="28"/>
          <w:szCs w:val="28"/>
          <w:u w:val="single"/>
        </w:rPr>
      </w:pPr>
      <w:r>
        <w:rPr>
          <w:rFonts w:ascii="Times New Roman" w:hAnsi="Times New Roman" w:cs="Times New Roman"/>
          <w:spacing w:val="4"/>
          <w:sz w:val="28"/>
          <w:szCs w:val="28"/>
          <w:u w:val="single"/>
        </w:rPr>
        <w:t>That do not require the technical skills of a medical, mental health or a dental professional;</w:t>
      </w:r>
    </w:p>
    <w:p w:rsidR="00191570" w:rsidRDefault="00191570">
      <w:pPr>
        <w:pStyle w:val="ListParagraph"/>
        <w:numPr>
          <w:ilvl w:val="2"/>
          <w:numId w:val="3"/>
        </w:numPr>
        <w:tabs>
          <w:tab w:val="left" w:pos="6840"/>
        </w:tabs>
        <w:spacing w:after="144" w:line="360" w:lineRule="auto"/>
        <w:ind w:left="720" w:hanging="360"/>
        <w:rPr>
          <w:rFonts w:ascii="Times New Roman" w:hAnsi="Times New Roman" w:cs="Times New Roman"/>
          <w:spacing w:val="4"/>
          <w:sz w:val="28"/>
          <w:szCs w:val="28"/>
          <w:u w:val="single"/>
        </w:rPr>
      </w:pPr>
      <w:r>
        <w:rPr>
          <w:rFonts w:ascii="Times New Roman" w:hAnsi="Times New Roman" w:cs="Times New Roman"/>
          <w:spacing w:val="4"/>
          <w:sz w:val="28"/>
          <w:szCs w:val="28"/>
          <w:u w:val="single"/>
        </w:rPr>
        <w:t>Furnished mainly for the personal comfort or convenience of the Member, or any person who cares for the Member, or any person who is part of the Member's family, or any Provider;</w:t>
      </w:r>
    </w:p>
    <w:p w:rsidR="00191570" w:rsidRDefault="00191570">
      <w:pPr>
        <w:pStyle w:val="ListParagraph"/>
        <w:numPr>
          <w:ilvl w:val="2"/>
          <w:numId w:val="3"/>
        </w:numPr>
        <w:tabs>
          <w:tab w:val="left" w:pos="6840"/>
        </w:tabs>
        <w:spacing w:after="144" w:line="360" w:lineRule="auto"/>
        <w:ind w:left="720" w:hanging="360"/>
        <w:rPr>
          <w:rFonts w:ascii="Times New Roman" w:hAnsi="Times New Roman" w:cs="Times New Roman"/>
          <w:spacing w:val="4"/>
          <w:sz w:val="28"/>
          <w:szCs w:val="28"/>
          <w:u w:val="single"/>
        </w:rPr>
      </w:pPr>
      <w:r>
        <w:rPr>
          <w:rFonts w:ascii="Times New Roman" w:hAnsi="Times New Roman" w:cs="Times New Roman"/>
          <w:spacing w:val="4"/>
          <w:sz w:val="28"/>
          <w:szCs w:val="28"/>
          <w:u w:val="single"/>
        </w:rPr>
        <w:t>Furnished solely because the Member is an inpatient on any day in which the Member's disease or injury could safely and adequately be diagnosed or treated while not confined;</w:t>
      </w:r>
    </w:p>
    <w:p w:rsidR="00191570" w:rsidRDefault="00191570">
      <w:pPr>
        <w:pStyle w:val="ListParagraph"/>
        <w:numPr>
          <w:ilvl w:val="2"/>
          <w:numId w:val="3"/>
        </w:numPr>
        <w:tabs>
          <w:tab w:val="left" w:pos="6840"/>
        </w:tabs>
        <w:spacing w:after="144" w:line="360" w:lineRule="auto"/>
        <w:ind w:left="720" w:hanging="360"/>
        <w:rPr>
          <w:rFonts w:ascii="Times New Roman" w:hAnsi="Times New Roman" w:cs="Times New Roman"/>
          <w:spacing w:val="4"/>
          <w:sz w:val="28"/>
          <w:szCs w:val="28"/>
          <w:u w:val="single"/>
        </w:rPr>
      </w:pPr>
      <w:r>
        <w:rPr>
          <w:rFonts w:ascii="Times New Roman" w:hAnsi="Times New Roman" w:cs="Times New Roman"/>
          <w:spacing w:val="4"/>
          <w:sz w:val="28"/>
          <w:szCs w:val="28"/>
          <w:u w:val="single"/>
        </w:rPr>
        <w:t>Furnished solely because of the setting if the service or supply could safely and adequately be furnished in a Physician's or a dentist's office or other less costly setting.</w:t>
      </w:r>
    </w:p>
    <w:p w:rsidR="00191570" w:rsidRDefault="00191570">
      <w:pPr>
        <w:numPr>
          <w:ilvl w:val="1"/>
          <w:numId w:val="3"/>
        </w:numPr>
        <w:tabs>
          <w:tab w:val="left" w:pos="1440"/>
          <w:tab w:val="left" w:pos="6840"/>
        </w:tabs>
        <w:spacing w:after="144" w:line="360" w:lineRule="auto"/>
        <w:ind w:left="360" w:hanging="360"/>
        <w:jc w:val="both"/>
        <w:rPr>
          <w:rFonts w:ascii="Times New Roman" w:hAnsi="Times New Roman" w:cs="Times New Roman"/>
          <w:sz w:val="28"/>
          <w:szCs w:val="28"/>
          <w:u w:val="single"/>
        </w:rPr>
      </w:pPr>
      <w:r>
        <w:rPr>
          <w:rFonts w:ascii="Times New Roman" w:hAnsi="Times New Roman" w:cs="Times New Roman"/>
          <w:spacing w:val="4"/>
          <w:sz w:val="28"/>
          <w:szCs w:val="28"/>
          <w:u w:val="single"/>
        </w:rPr>
        <w:t>As required by HIPAA, no source-of-injury exclusion, such as exclusion 28 for off-road sporting events, will apply if the accident resulted from an act of domestic violence or a medical condition (including both physical and mental health conditions).</w:t>
      </w:r>
    </w:p>
    <w:p w:rsidR="00191570" w:rsidRDefault="00191570">
      <w:pPr>
        <w:pStyle w:val="NoSpacing"/>
        <w:spacing w:line="360" w:lineRule="auto"/>
        <w:ind w:firstLine="720"/>
        <w:rPr>
          <w:rFonts w:ascii="Times New Roman" w:hAnsi="Times New Roman" w:cs="Times New Roman"/>
          <w:sz w:val="28"/>
          <w:szCs w:val="28"/>
          <w:u w:val="single"/>
        </w:rPr>
      </w:pPr>
      <w:r>
        <w:rPr>
          <w:rFonts w:ascii="Times New Roman" w:hAnsi="Times New Roman" w:cs="Times New Roman"/>
          <w:sz w:val="28"/>
          <w:szCs w:val="28"/>
          <w:u w:val="single"/>
        </w:rPr>
        <w:t xml:space="preserve"> (b) elective cosmetic surgery, except as provided for in the Women’s Health Act; </w:t>
      </w:r>
    </w:p>
    <w:p w:rsidR="00191570" w:rsidRDefault="00191570">
      <w:pPr>
        <w:pStyle w:val="NoSpacing"/>
        <w:spacing w:line="360" w:lineRule="auto"/>
        <w:ind w:firstLine="720"/>
        <w:rPr>
          <w:rFonts w:ascii="Times New Roman" w:hAnsi="Times New Roman" w:cs="Times New Roman"/>
          <w:sz w:val="28"/>
          <w:szCs w:val="28"/>
          <w:u w:val="single"/>
        </w:rPr>
      </w:pPr>
      <w:r>
        <w:rPr>
          <w:rFonts w:ascii="Times New Roman" w:hAnsi="Times New Roman" w:cs="Times New Roman"/>
          <w:sz w:val="28"/>
          <w:szCs w:val="28"/>
          <w:u w:val="single"/>
        </w:rPr>
        <w:t xml:space="preserve">(c) custodial care, domiciliary care, private duty nursing services or rest cures, except as provided for in hospices; </w:t>
      </w:r>
    </w:p>
    <w:p w:rsidR="00191570" w:rsidRDefault="00191570">
      <w:pPr>
        <w:pStyle w:val="NoSpacing"/>
        <w:spacing w:line="360" w:lineRule="auto"/>
        <w:ind w:firstLine="720"/>
        <w:rPr>
          <w:rFonts w:ascii="Times New Roman" w:hAnsi="Times New Roman" w:cs="Times New Roman"/>
          <w:sz w:val="28"/>
          <w:szCs w:val="28"/>
          <w:u w:val="single"/>
        </w:rPr>
      </w:pPr>
      <w:r>
        <w:rPr>
          <w:rFonts w:ascii="Times New Roman" w:hAnsi="Times New Roman" w:cs="Times New Roman"/>
          <w:sz w:val="28"/>
          <w:szCs w:val="28"/>
          <w:u w:val="single"/>
        </w:rPr>
        <w:t xml:space="preserve">(d) personal comfort or convenience items; </w:t>
      </w:r>
    </w:p>
    <w:p w:rsidR="00191570" w:rsidRDefault="00191570">
      <w:pPr>
        <w:pStyle w:val="NoSpacing"/>
        <w:spacing w:line="360" w:lineRule="auto"/>
        <w:ind w:firstLine="720"/>
        <w:rPr>
          <w:rFonts w:ascii="Times New Roman" w:hAnsi="Times New Roman" w:cs="Times New Roman"/>
          <w:sz w:val="28"/>
          <w:szCs w:val="28"/>
          <w:u w:val="single"/>
        </w:rPr>
      </w:pPr>
      <w:r>
        <w:rPr>
          <w:rFonts w:ascii="Times New Roman" w:hAnsi="Times New Roman" w:cs="Times New Roman"/>
          <w:sz w:val="28"/>
          <w:szCs w:val="28"/>
          <w:u w:val="single"/>
        </w:rPr>
        <w:t xml:space="preserve">(e) any service not medically necessary for the diagnosis or treatment of a disease, injury or condition; </w:t>
      </w:r>
    </w:p>
    <w:p w:rsidR="00191570" w:rsidRDefault="00191570">
      <w:pPr>
        <w:pStyle w:val="NoSpacing"/>
        <w:spacing w:line="360" w:lineRule="auto"/>
        <w:ind w:firstLine="720"/>
        <w:rPr>
          <w:rFonts w:ascii="Times New Roman" w:hAnsi="Times New Roman" w:cs="Times New Roman"/>
          <w:sz w:val="28"/>
          <w:szCs w:val="28"/>
          <w:u w:val="single"/>
        </w:rPr>
      </w:pPr>
      <w:r>
        <w:rPr>
          <w:rFonts w:ascii="Times New Roman" w:hAnsi="Times New Roman" w:cs="Times New Roman"/>
          <w:sz w:val="28"/>
          <w:szCs w:val="28"/>
          <w:u w:val="single"/>
        </w:rPr>
        <w:t xml:space="preserve">(f) non-emergency use of Emergency Room; </w:t>
      </w:r>
    </w:p>
    <w:p w:rsidR="00191570" w:rsidRDefault="00191570">
      <w:pPr>
        <w:pStyle w:val="NoSpacing"/>
        <w:spacing w:line="360" w:lineRule="auto"/>
        <w:ind w:firstLine="720"/>
        <w:rPr>
          <w:rFonts w:ascii="Times New Roman" w:hAnsi="Times New Roman" w:cs="Times New Roman"/>
          <w:sz w:val="28"/>
          <w:szCs w:val="28"/>
          <w:u w:val="single"/>
        </w:rPr>
      </w:pPr>
      <w:r>
        <w:rPr>
          <w:rFonts w:ascii="Times New Roman" w:hAnsi="Times New Roman" w:cs="Times New Roman"/>
          <w:sz w:val="28"/>
          <w:szCs w:val="28"/>
          <w:u w:val="single"/>
        </w:rPr>
        <w:t xml:space="preserve">(g) over-the-counter drugs not listed in the Drug Formulary; </w:t>
      </w:r>
    </w:p>
    <w:p w:rsidR="00191570" w:rsidRDefault="00191570">
      <w:pPr>
        <w:pStyle w:val="NoSpacing"/>
        <w:spacing w:line="360" w:lineRule="auto"/>
        <w:ind w:firstLine="720"/>
        <w:rPr>
          <w:rFonts w:ascii="Times New Roman" w:hAnsi="Times New Roman" w:cs="Times New Roman"/>
          <w:sz w:val="28"/>
          <w:szCs w:val="28"/>
          <w:u w:val="single"/>
        </w:rPr>
      </w:pPr>
      <w:r>
        <w:rPr>
          <w:rFonts w:ascii="Times New Roman" w:hAnsi="Times New Roman" w:cs="Times New Roman"/>
          <w:sz w:val="28"/>
          <w:szCs w:val="28"/>
          <w:u w:val="single"/>
        </w:rPr>
        <w:t xml:space="preserve">(h) drugs not listed in the Drug Formulary, unless otherwise provided in this Act. </w:t>
      </w:r>
    </w:p>
    <w:p w:rsidR="00191570" w:rsidRDefault="00191570">
      <w:pPr>
        <w:pStyle w:val="NoSpacing"/>
        <w:spacing w:line="360" w:lineRule="auto"/>
        <w:ind w:firstLine="720"/>
        <w:rPr>
          <w:rFonts w:ascii="Times New Roman" w:hAnsi="Times New Roman" w:cs="Times New Roman"/>
          <w:sz w:val="28"/>
          <w:szCs w:val="28"/>
          <w:u w:val="single"/>
        </w:rPr>
      </w:pPr>
      <w:r>
        <w:rPr>
          <w:rFonts w:ascii="Times New Roman" w:hAnsi="Times New Roman" w:cs="Times New Roman"/>
          <w:sz w:val="28"/>
          <w:szCs w:val="28"/>
          <w:u w:val="single"/>
        </w:rPr>
        <w:t xml:space="preserve">(i) experimental drugs, experimental and palliative treatments or procedures, unless approved by the Administrator; </w:t>
      </w:r>
    </w:p>
    <w:p w:rsidR="00191570" w:rsidRDefault="00191570">
      <w:pPr>
        <w:pStyle w:val="NoSpacing"/>
        <w:spacing w:line="360" w:lineRule="auto"/>
        <w:ind w:firstLine="720"/>
        <w:rPr>
          <w:rFonts w:ascii="Times New Roman" w:hAnsi="Times New Roman" w:cs="Times New Roman"/>
          <w:sz w:val="28"/>
          <w:szCs w:val="28"/>
          <w:u w:val="single"/>
        </w:rPr>
      </w:pPr>
      <w:r>
        <w:rPr>
          <w:rFonts w:ascii="Times New Roman" w:hAnsi="Times New Roman" w:cs="Times New Roman"/>
          <w:sz w:val="28"/>
          <w:szCs w:val="28"/>
          <w:u w:val="single"/>
        </w:rPr>
        <w:t xml:space="preserve">(j) fertility procedures, reversal of sterilization and services related to artificial conception; </w:t>
      </w:r>
    </w:p>
    <w:p w:rsidR="00191570" w:rsidRDefault="00191570">
      <w:pPr>
        <w:pStyle w:val="NoSpacing"/>
        <w:spacing w:line="360" w:lineRule="auto"/>
        <w:ind w:firstLine="720"/>
        <w:rPr>
          <w:rFonts w:ascii="Times New Roman" w:hAnsi="Times New Roman" w:cs="Times New Roman"/>
          <w:sz w:val="28"/>
          <w:szCs w:val="28"/>
          <w:u w:val="single"/>
        </w:rPr>
      </w:pPr>
      <w:r>
        <w:rPr>
          <w:rFonts w:ascii="Times New Roman" w:hAnsi="Times New Roman" w:cs="Times New Roman"/>
          <w:sz w:val="28"/>
          <w:szCs w:val="28"/>
          <w:u w:val="single"/>
        </w:rPr>
        <w:t xml:space="preserve">(k) treatment, services and supplies related to sexual dysfunction; </w:t>
      </w:r>
    </w:p>
    <w:p w:rsidR="00191570" w:rsidRDefault="00191570">
      <w:pPr>
        <w:pStyle w:val="NoSpacing"/>
        <w:spacing w:line="360" w:lineRule="auto"/>
        <w:ind w:firstLine="720"/>
        <w:rPr>
          <w:rFonts w:ascii="Times New Roman" w:hAnsi="Times New Roman" w:cs="Times New Roman"/>
          <w:sz w:val="28"/>
          <w:szCs w:val="28"/>
          <w:u w:val="single"/>
        </w:rPr>
      </w:pPr>
      <w:r>
        <w:rPr>
          <w:rFonts w:ascii="Times New Roman" w:hAnsi="Times New Roman" w:cs="Times New Roman"/>
          <w:sz w:val="28"/>
          <w:szCs w:val="28"/>
          <w:u w:val="single"/>
        </w:rPr>
        <w:t xml:space="preserve">(l) trans-sexual surgery and related services; </w:t>
      </w:r>
    </w:p>
    <w:p w:rsidR="00191570" w:rsidRDefault="00191570">
      <w:pPr>
        <w:pStyle w:val="NoSpacing"/>
        <w:spacing w:line="360" w:lineRule="auto"/>
        <w:ind w:firstLine="720"/>
        <w:rPr>
          <w:rFonts w:ascii="Times New Roman" w:hAnsi="Times New Roman" w:cs="Times New Roman"/>
          <w:sz w:val="28"/>
          <w:szCs w:val="28"/>
          <w:u w:val="single"/>
        </w:rPr>
      </w:pPr>
      <w:r>
        <w:rPr>
          <w:rFonts w:ascii="Times New Roman" w:hAnsi="Times New Roman" w:cs="Times New Roman"/>
          <w:sz w:val="28"/>
          <w:szCs w:val="28"/>
          <w:u w:val="single"/>
        </w:rPr>
        <w:t xml:space="preserve">(m) motorized limbs; </w:t>
      </w:r>
    </w:p>
    <w:p w:rsidR="00191570" w:rsidRDefault="00191570">
      <w:pPr>
        <w:pStyle w:val="NoSpacing"/>
        <w:spacing w:line="360" w:lineRule="auto"/>
        <w:ind w:firstLine="720"/>
        <w:rPr>
          <w:rFonts w:ascii="Times New Roman" w:hAnsi="Times New Roman" w:cs="Times New Roman"/>
          <w:sz w:val="28"/>
          <w:szCs w:val="28"/>
          <w:u w:val="single"/>
        </w:rPr>
      </w:pPr>
      <w:r>
        <w:rPr>
          <w:rFonts w:ascii="Times New Roman" w:hAnsi="Times New Roman" w:cs="Times New Roman"/>
          <w:sz w:val="28"/>
          <w:szCs w:val="28"/>
          <w:u w:val="single"/>
        </w:rPr>
        <w:t xml:space="preserve">(n) services for any incarcerated person; </w:t>
      </w:r>
    </w:p>
    <w:p w:rsidR="00191570" w:rsidRDefault="00191570">
      <w:pPr>
        <w:pStyle w:val="NoSpacing"/>
        <w:spacing w:line="360" w:lineRule="auto"/>
        <w:ind w:firstLine="720"/>
        <w:rPr>
          <w:rFonts w:ascii="Times New Roman" w:hAnsi="Times New Roman" w:cs="Times New Roman"/>
          <w:sz w:val="28"/>
          <w:szCs w:val="28"/>
          <w:u w:val="single"/>
        </w:rPr>
      </w:pPr>
      <w:r>
        <w:rPr>
          <w:rFonts w:ascii="Times New Roman" w:hAnsi="Times New Roman" w:cs="Times New Roman"/>
          <w:sz w:val="28"/>
          <w:szCs w:val="28"/>
          <w:u w:val="single"/>
        </w:rPr>
        <w:t>(o) care or services furnished by immediate relatives or members of the patient’s household, unless rendered as a duly licensed medical practitioner employed by a health care Provider;</w:t>
      </w:r>
    </w:p>
    <w:p w:rsidR="00191570" w:rsidRDefault="00191570">
      <w:pPr>
        <w:pStyle w:val="NoSpacing"/>
        <w:spacing w:line="360" w:lineRule="auto"/>
        <w:ind w:firstLine="720"/>
        <w:rPr>
          <w:rFonts w:ascii="Times New Roman" w:hAnsi="Times New Roman" w:cs="Times New Roman"/>
          <w:sz w:val="28"/>
          <w:szCs w:val="28"/>
          <w:u w:val="single"/>
        </w:rPr>
      </w:pPr>
      <w:r>
        <w:rPr>
          <w:rFonts w:ascii="Times New Roman" w:hAnsi="Times New Roman" w:cs="Times New Roman"/>
          <w:sz w:val="28"/>
          <w:szCs w:val="28"/>
          <w:u w:val="single"/>
        </w:rPr>
        <w:t xml:space="preserve">(p) health cares services, which are provided and reimbursed by other local or Federal programs, ICHP is the payer of last resort; </w:t>
      </w:r>
    </w:p>
    <w:p w:rsidR="00191570" w:rsidRDefault="00191570">
      <w:pPr>
        <w:pStyle w:val="NoSpacing"/>
        <w:spacing w:line="360" w:lineRule="auto"/>
        <w:ind w:firstLine="720"/>
        <w:rPr>
          <w:rFonts w:ascii="Times New Roman" w:hAnsi="Times New Roman" w:cs="Times New Roman"/>
          <w:sz w:val="28"/>
          <w:szCs w:val="28"/>
          <w:u w:val="single"/>
        </w:rPr>
      </w:pPr>
      <w:r>
        <w:rPr>
          <w:rFonts w:ascii="Times New Roman" w:hAnsi="Times New Roman" w:cs="Times New Roman"/>
          <w:sz w:val="28"/>
          <w:szCs w:val="28"/>
          <w:u w:val="single"/>
        </w:rPr>
        <w:t xml:space="preserve">(q) speech and language therapy; </w:t>
      </w:r>
    </w:p>
    <w:p w:rsidR="00191570" w:rsidRDefault="00191570">
      <w:pPr>
        <w:pStyle w:val="NoSpacing"/>
        <w:spacing w:line="360" w:lineRule="auto"/>
        <w:ind w:firstLine="720"/>
        <w:rPr>
          <w:rFonts w:ascii="Times New Roman" w:hAnsi="Times New Roman" w:cs="Times New Roman"/>
          <w:sz w:val="28"/>
          <w:szCs w:val="28"/>
          <w:u w:val="single"/>
        </w:rPr>
      </w:pPr>
      <w:r>
        <w:rPr>
          <w:rFonts w:ascii="Times New Roman" w:hAnsi="Times New Roman" w:cs="Times New Roman"/>
          <w:sz w:val="28"/>
          <w:szCs w:val="28"/>
          <w:u w:val="single"/>
        </w:rPr>
        <w:t xml:space="preserve">(r) tissue and organ transplants, and any other related hospital, surgical drug, radiology, laboratory or other medical services before, during and after transplant; </w:t>
      </w:r>
    </w:p>
    <w:p w:rsidR="00191570" w:rsidRDefault="00191570">
      <w:pPr>
        <w:pStyle w:val="NoSpacing"/>
        <w:spacing w:line="360" w:lineRule="auto"/>
        <w:ind w:firstLine="720"/>
        <w:rPr>
          <w:rFonts w:ascii="Times New Roman" w:hAnsi="Times New Roman" w:cs="Times New Roman"/>
          <w:sz w:val="28"/>
          <w:szCs w:val="28"/>
          <w:u w:val="single"/>
        </w:rPr>
      </w:pPr>
      <w:r>
        <w:rPr>
          <w:rFonts w:ascii="Times New Roman" w:hAnsi="Times New Roman" w:cs="Times New Roman"/>
          <w:sz w:val="28"/>
          <w:szCs w:val="28"/>
          <w:u w:val="single"/>
        </w:rPr>
        <w:t>(s) treatment and services for artificial weight reduction, including gastric bypass stapling or reversal, or liposuction;</w:t>
      </w:r>
    </w:p>
    <w:p w:rsidR="00191570" w:rsidRDefault="00191570">
      <w:pPr>
        <w:pStyle w:val="NoSpacing"/>
        <w:spacing w:line="360" w:lineRule="auto"/>
        <w:ind w:firstLine="720"/>
        <w:rPr>
          <w:rFonts w:ascii="Times New Roman" w:hAnsi="Times New Roman" w:cs="Times New Roman"/>
          <w:sz w:val="28"/>
          <w:szCs w:val="28"/>
          <w:u w:val="single"/>
        </w:rPr>
      </w:pPr>
      <w:r>
        <w:rPr>
          <w:rFonts w:ascii="Times New Roman" w:hAnsi="Times New Roman" w:cs="Times New Roman"/>
          <w:sz w:val="28"/>
          <w:szCs w:val="28"/>
          <w:u w:val="single"/>
        </w:rPr>
        <w:t xml:space="preserve"> (t) treatment by any method for temporomandibular joint disorders, including, but not limited to, crowning, wiring or repositioning of teeth; </w:t>
      </w:r>
    </w:p>
    <w:p w:rsidR="00191570" w:rsidRDefault="00191570">
      <w:pPr>
        <w:pStyle w:val="NoSpacing"/>
        <w:spacing w:line="360" w:lineRule="auto"/>
        <w:ind w:firstLine="720"/>
        <w:rPr>
          <w:rFonts w:ascii="Times New Roman" w:hAnsi="Times New Roman" w:cs="Times New Roman"/>
          <w:sz w:val="28"/>
          <w:szCs w:val="28"/>
          <w:u w:val="single"/>
        </w:rPr>
      </w:pPr>
      <w:r>
        <w:rPr>
          <w:rFonts w:ascii="Times New Roman" w:hAnsi="Times New Roman" w:cs="Times New Roman"/>
          <w:sz w:val="28"/>
          <w:szCs w:val="28"/>
          <w:u w:val="single"/>
        </w:rPr>
        <w:t xml:space="preserve">(u) treatment for injuries sustained in the commission of an illegal or criminal act, including driving under the influence; </w:t>
      </w:r>
    </w:p>
    <w:p w:rsidR="00191570" w:rsidRDefault="00191570">
      <w:pPr>
        <w:pStyle w:val="NoSpacing"/>
        <w:spacing w:line="360" w:lineRule="auto"/>
        <w:ind w:firstLine="720"/>
        <w:rPr>
          <w:rFonts w:ascii="Times New Roman" w:hAnsi="Times New Roman" w:cs="Times New Roman"/>
          <w:sz w:val="28"/>
          <w:szCs w:val="28"/>
          <w:u w:val="single"/>
        </w:rPr>
      </w:pPr>
      <w:r>
        <w:rPr>
          <w:rFonts w:ascii="Times New Roman" w:hAnsi="Times New Roman" w:cs="Times New Roman"/>
          <w:sz w:val="28"/>
          <w:szCs w:val="28"/>
          <w:u w:val="single"/>
        </w:rPr>
        <w:t xml:space="preserve">(v) any work-related injury, subject to compensation pursuant to the Workers Compensation Law; </w:t>
      </w:r>
    </w:p>
    <w:p w:rsidR="00191570" w:rsidRDefault="00191570">
      <w:pPr>
        <w:pStyle w:val="NoSpacing"/>
        <w:spacing w:line="360" w:lineRule="auto"/>
        <w:ind w:firstLine="720"/>
        <w:rPr>
          <w:rFonts w:ascii="Times New Roman" w:hAnsi="Times New Roman" w:cs="Times New Roman"/>
          <w:sz w:val="28"/>
          <w:szCs w:val="28"/>
          <w:u w:val="single"/>
        </w:rPr>
      </w:pPr>
      <w:r>
        <w:rPr>
          <w:rFonts w:ascii="Times New Roman" w:hAnsi="Times New Roman" w:cs="Times New Roman"/>
          <w:sz w:val="28"/>
          <w:szCs w:val="28"/>
          <w:u w:val="single"/>
        </w:rPr>
        <w:t xml:space="preserve">(w) care for military service connected disabilities to which the patient is legally entitled to government benefits or care; </w:t>
      </w:r>
    </w:p>
    <w:p w:rsidR="00191570" w:rsidRDefault="00191570">
      <w:pPr>
        <w:pStyle w:val="NoSpacing"/>
        <w:spacing w:line="360" w:lineRule="auto"/>
        <w:ind w:firstLine="720"/>
        <w:rPr>
          <w:rFonts w:ascii="Times New Roman" w:hAnsi="Times New Roman" w:cs="Times New Roman"/>
          <w:sz w:val="28"/>
          <w:szCs w:val="28"/>
          <w:u w:val="single"/>
        </w:rPr>
      </w:pPr>
      <w:r>
        <w:rPr>
          <w:rFonts w:ascii="Times New Roman" w:hAnsi="Times New Roman" w:cs="Times New Roman"/>
          <w:sz w:val="28"/>
          <w:szCs w:val="28"/>
          <w:u w:val="single"/>
        </w:rPr>
        <w:t xml:space="preserve">(x) orthopedic footwear, unless attached to an artificial foot or unless attached as a permanent part of a leg brace; and </w:t>
      </w:r>
    </w:p>
    <w:p w:rsidR="00191570" w:rsidRDefault="00191570">
      <w:pPr>
        <w:pStyle w:val="NoSpacing"/>
        <w:spacing w:line="360" w:lineRule="auto"/>
        <w:ind w:firstLine="720"/>
        <w:rPr>
          <w:rFonts w:ascii="Times New Roman" w:hAnsi="Times New Roman" w:cs="Times New Roman"/>
          <w:b/>
          <w:sz w:val="28"/>
          <w:szCs w:val="28"/>
        </w:rPr>
      </w:pPr>
      <w:r>
        <w:rPr>
          <w:rFonts w:ascii="Times New Roman" w:hAnsi="Times New Roman" w:cs="Times New Roman"/>
          <w:sz w:val="28"/>
          <w:szCs w:val="28"/>
          <w:u w:val="single"/>
        </w:rPr>
        <w:t>(y) benefits and services not specifically listed as covered</w:t>
      </w:r>
    </w:p>
    <w:p w:rsidR="00191570" w:rsidRDefault="00191570">
      <w:pPr>
        <w:pStyle w:val="NoSpacing"/>
        <w:spacing w:line="360" w:lineRule="auto"/>
        <w:rPr>
          <w:rFonts w:ascii="Times New Roman" w:hAnsi="Times New Roman" w:cs="Times New Roman"/>
          <w:sz w:val="28"/>
          <w:szCs w:val="28"/>
          <w:u w:val="single"/>
        </w:rPr>
      </w:pPr>
      <w:r>
        <w:rPr>
          <w:rFonts w:ascii="Times New Roman" w:hAnsi="Times New Roman" w:cs="Times New Roman"/>
          <w:b/>
          <w:sz w:val="28"/>
          <w:szCs w:val="28"/>
        </w:rPr>
        <w:tab/>
      </w:r>
      <w:r>
        <w:rPr>
          <w:rFonts w:ascii="Times New Roman" w:hAnsi="Times New Roman" w:cs="Times New Roman"/>
          <w:b/>
          <w:sz w:val="28"/>
          <w:szCs w:val="28"/>
          <w:u w:val="single"/>
        </w:rPr>
        <w:t>§ 2918. Dental Services</w:t>
      </w:r>
      <w:r>
        <w:rPr>
          <w:rFonts w:ascii="Times New Roman" w:hAnsi="Times New Roman" w:cs="Times New Roman"/>
          <w:sz w:val="28"/>
          <w:szCs w:val="28"/>
          <w:u w:val="single"/>
        </w:rPr>
        <w:t>. Dental benefits must include at least the following coverage at participating dentists:</w:t>
      </w:r>
    </w:p>
    <w:p w:rsidR="00191570" w:rsidRDefault="00191570">
      <w:pPr>
        <w:pStyle w:val="NoSpacing"/>
        <w:numPr>
          <w:ilvl w:val="0"/>
          <w:numId w:val="10"/>
        </w:numPr>
        <w:spacing w:line="360" w:lineRule="auto"/>
        <w:rPr>
          <w:rFonts w:ascii="Times New Roman" w:hAnsi="Times New Roman" w:cs="Times New Roman"/>
          <w:sz w:val="28"/>
          <w:szCs w:val="28"/>
          <w:u w:val="single"/>
        </w:rPr>
      </w:pPr>
      <w:r>
        <w:rPr>
          <w:rFonts w:ascii="Times New Roman" w:hAnsi="Times New Roman" w:cs="Times New Roman"/>
          <w:sz w:val="28"/>
          <w:szCs w:val="28"/>
          <w:u w:val="single"/>
        </w:rPr>
        <w:t>100% coverage for diagnostic and preventive services</w:t>
      </w:r>
    </w:p>
    <w:p w:rsidR="00191570" w:rsidRDefault="00191570">
      <w:pPr>
        <w:pStyle w:val="NoSpacing"/>
        <w:numPr>
          <w:ilvl w:val="0"/>
          <w:numId w:val="10"/>
        </w:numPr>
        <w:spacing w:line="360" w:lineRule="auto"/>
        <w:rPr>
          <w:rFonts w:ascii="Times New Roman" w:hAnsi="Times New Roman" w:cs="Times New Roman"/>
          <w:sz w:val="28"/>
          <w:szCs w:val="28"/>
          <w:u w:val="single"/>
        </w:rPr>
      </w:pPr>
      <w:r>
        <w:rPr>
          <w:rFonts w:ascii="Times New Roman" w:hAnsi="Times New Roman" w:cs="Times New Roman"/>
          <w:sz w:val="28"/>
          <w:szCs w:val="28"/>
          <w:u w:val="single"/>
        </w:rPr>
        <w:t>80% coverage for fillings, simple extractions and surgical extractions</w:t>
      </w:r>
    </w:p>
    <w:p w:rsidR="00191570" w:rsidRDefault="00191570">
      <w:pPr>
        <w:pStyle w:val="NoSpacing"/>
        <w:numPr>
          <w:ilvl w:val="0"/>
          <w:numId w:val="10"/>
        </w:numPr>
        <w:spacing w:line="360" w:lineRule="auto"/>
        <w:rPr>
          <w:rFonts w:ascii="Times New Roman" w:hAnsi="Times New Roman" w:cs="Times New Roman"/>
          <w:sz w:val="28"/>
          <w:szCs w:val="28"/>
          <w:u w:val="single"/>
        </w:rPr>
      </w:pPr>
      <w:r>
        <w:rPr>
          <w:rFonts w:ascii="Times New Roman" w:hAnsi="Times New Roman" w:cs="Times New Roman"/>
          <w:sz w:val="28"/>
          <w:szCs w:val="28"/>
          <w:u w:val="single"/>
        </w:rPr>
        <w:t>80% coverage for anesthesia, such as conscious sedation and nitrous oxide/analgesia (laughing gas), for children under age 13</w:t>
      </w:r>
    </w:p>
    <w:p w:rsidR="00191570" w:rsidRDefault="00191570">
      <w:pPr>
        <w:pStyle w:val="NoSpacing"/>
        <w:numPr>
          <w:ilvl w:val="0"/>
          <w:numId w:val="10"/>
        </w:numPr>
        <w:spacing w:line="360" w:lineRule="auto"/>
        <w:rPr>
          <w:rFonts w:ascii="Times New Roman" w:hAnsi="Times New Roman" w:cs="Times New Roman"/>
          <w:sz w:val="28"/>
          <w:szCs w:val="28"/>
          <w:u w:val="single"/>
        </w:rPr>
      </w:pPr>
      <w:r>
        <w:rPr>
          <w:rFonts w:ascii="Times New Roman" w:hAnsi="Times New Roman" w:cs="Times New Roman"/>
          <w:sz w:val="28"/>
          <w:szCs w:val="28"/>
          <w:u w:val="single"/>
        </w:rPr>
        <w:t>50% coverage for endodontics, periodontics and prosthodontics, including crowns and bridges</w:t>
      </w:r>
    </w:p>
    <w:p w:rsidR="00191570" w:rsidRDefault="00191570">
      <w:pPr>
        <w:pStyle w:val="NoSpacing"/>
        <w:numPr>
          <w:ilvl w:val="0"/>
          <w:numId w:val="10"/>
        </w:numPr>
        <w:spacing w:line="360" w:lineRule="auto"/>
        <w:rPr>
          <w:rFonts w:ascii="Times New Roman" w:hAnsi="Times New Roman" w:cs="Times New Roman"/>
          <w:b/>
          <w:sz w:val="28"/>
          <w:szCs w:val="28"/>
        </w:rPr>
      </w:pPr>
      <w:r>
        <w:rPr>
          <w:rFonts w:ascii="Times New Roman" w:hAnsi="Times New Roman" w:cs="Times New Roman"/>
          <w:sz w:val="28"/>
          <w:szCs w:val="28"/>
          <w:u w:val="single"/>
        </w:rPr>
        <w:t>$1,000 annual plan maximum (no separate maximums on benefits may be imposed)</w:t>
      </w:r>
    </w:p>
    <w:p w:rsidR="00191570" w:rsidRDefault="00191570">
      <w:pPr>
        <w:spacing w:line="360" w:lineRule="auto"/>
        <w:ind w:left="90"/>
        <w:jc w:val="both"/>
        <w:rPr>
          <w:rFonts w:ascii="Times New Roman" w:hAnsi="Times New Roman" w:cs="Times New Roman"/>
          <w:spacing w:val="4"/>
          <w:sz w:val="28"/>
          <w:szCs w:val="28"/>
          <w:u w:val="single"/>
        </w:rPr>
      </w:pPr>
      <w:r>
        <w:rPr>
          <w:rFonts w:ascii="Times New Roman" w:hAnsi="Times New Roman" w:cs="Times New Roman"/>
          <w:b/>
          <w:sz w:val="28"/>
          <w:szCs w:val="28"/>
        </w:rPr>
        <w:tab/>
      </w:r>
      <w:r>
        <w:rPr>
          <w:rFonts w:ascii="Times New Roman" w:hAnsi="Times New Roman" w:cs="Times New Roman"/>
          <w:b/>
          <w:sz w:val="28"/>
          <w:szCs w:val="28"/>
          <w:u w:val="single"/>
        </w:rPr>
        <w:t xml:space="preserve">§ 2919. Dental Exclusions. </w:t>
      </w:r>
      <w:r>
        <w:rPr>
          <w:rFonts w:ascii="Times New Roman" w:hAnsi="Times New Roman" w:cs="Times New Roman"/>
          <w:sz w:val="28"/>
          <w:szCs w:val="28"/>
          <w:u w:val="single"/>
        </w:rPr>
        <w:t>General listing:</w:t>
      </w:r>
    </w:p>
    <w:p w:rsidR="00191570" w:rsidRDefault="00191570">
      <w:pPr>
        <w:numPr>
          <w:ilvl w:val="1"/>
          <w:numId w:val="4"/>
        </w:numPr>
        <w:tabs>
          <w:tab w:val="left" w:pos="1440"/>
          <w:tab w:val="left" w:pos="6840"/>
        </w:tabs>
        <w:spacing w:after="144" w:line="360" w:lineRule="auto"/>
        <w:ind w:left="360" w:hanging="360"/>
        <w:jc w:val="both"/>
        <w:rPr>
          <w:rFonts w:ascii="Times New Roman" w:hAnsi="Times New Roman" w:cs="Times New Roman"/>
          <w:sz w:val="28"/>
          <w:szCs w:val="28"/>
          <w:u w:val="single"/>
        </w:rPr>
      </w:pPr>
      <w:r>
        <w:rPr>
          <w:rFonts w:ascii="Times New Roman" w:hAnsi="Times New Roman" w:cs="Times New Roman"/>
          <w:spacing w:val="4"/>
          <w:sz w:val="28"/>
          <w:szCs w:val="28"/>
          <w:u w:val="single"/>
        </w:rPr>
        <w:t>Work in progress on the effective date of coverage. Work in progress is defined as:</w:t>
      </w:r>
    </w:p>
    <w:p w:rsidR="00191570" w:rsidRDefault="00191570">
      <w:pPr>
        <w:pStyle w:val="BasicParagraph"/>
        <w:tabs>
          <w:tab w:val="left" w:pos="780"/>
        </w:tabs>
        <w:spacing w:line="360" w:lineRule="auto"/>
        <w:ind w:left="780" w:hanging="200"/>
        <w:jc w:val="both"/>
        <w:rPr>
          <w:rFonts w:ascii="Times New Roman" w:hAnsi="Times New Roman" w:cs="Times New Roman"/>
          <w:sz w:val="28"/>
          <w:szCs w:val="28"/>
          <w:u w:val="single"/>
        </w:rPr>
      </w:pPr>
      <w:r>
        <w:rPr>
          <w:rFonts w:ascii="Times New Roman" w:hAnsi="Times New Roman" w:cs="Times New Roman"/>
          <w:sz w:val="28"/>
          <w:szCs w:val="28"/>
          <w:u w:val="single"/>
        </w:rPr>
        <w:t>•</w:t>
      </w:r>
      <w:r>
        <w:rPr>
          <w:rFonts w:ascii="Times New Roman" w:hAnsi="Times New Roman" w:cs="Times New Roman"/>
          <w:sz w:val="28"/>
          <w:szCs w:val="28"/>
          <w:u w:val="single"/>
        </w:rPr>
        <w:tab/>
        <w:t>A prosthetic or other appliance, or modification of one, where an impression was made before the patient was covered, or</w:t>
      </w:r>
    </w:p>
    <w:p w:rsidR="00191570" w:rsidRDefault="00191570">
      <w:pPr>
        <w:pStyle w:val="BasicParagraph"/>
        <w:tabs>
          <w:tab w:val="left" w:pos="780"/>
        </w:tabs>
        <w:spacing w:line="360" w:lineRule="auto"/>
        <w:ind w:left="780" w:hanging="200"/>
        <w:jc w:val="both"/>
        <w:rPr>
          <w:rFonts w:ascii="Times New Roman" w:hAnsi="Times New Roman" w:cs="Times New Roman"/>
          <w:sz w:val="28"/>
          <w:szCs w:val="28"/>
          <w:u w:val="single"/>
        </w:rPr>
      </w:pPr>
      <w:r>
        <w:rPr>
          <w:rFonts w:ascii="Times New Roman" w:hAnsi="Times New Roman" w:cs="Times New Roman"/>
          <w:sz w:val="28"/>
          <w:szCs w:val="28"/>
          <w:u w:val="single"/>
        </w:rPr>
        <w:t>•</w:t>
      </w:r>
      <w:r>
        <w:rPr>
          <w:rFonts w:ascii="Times New Roman" w:hAnsi="Times New Roman" w:cs="Times New Roman"/>
          <w:sz w:val="28"/>
          <w:szCs w:val="28"/>
          <w:u w:val="single"/>
        </w:rPr>
        <w:tab/>
        <w:t>A crown, bridge, or cast restoration for which the tooth was prepared before the patient was covered, or</w:t>
      </w:r>
    </w:p>
    <w:p w:rsidR="00191570" w:rsidRDefault="00191570">
      <w:pPr>
        <w:pStyle w:val="BasicParagraph"/>
        <w:tabs>
          <w:tab w:val="left" w:pos="780"/>
        </w:tabs>
        <w:spacing w:line="360" w:lineRule="auto"/>
        <w:ind w:left="780" w:hanging="200"/>
        <w:jc w:val="both"/>
        <w:rPr>
          <w:rFonts w:ascii="Times New Roman" w:hAnsi="Times New Roman" w:cs="Times New Roman"/>
          <w:spacing w:val="4"/>
          <w:sz w:val="28"/>
          <w:szCs w:val="28"/>
          <w:u w:val="single"/>
        </w:rPr>
      </w:pPr>
      <w:r>
        <w:rPr>
          <w:rFonts w:ascii="Times New Roman" w:hAnsi="Times New Roman" w:cs="Times New Roman"/>
          <w:sz w:val="28"/>
          <w:szCs w:val="28"/>
          <w:u w:val="single"/>
        </w:rPr>
        <w:t>•</w:t>
      </w:r>
      <w:r>
        <w:rPr>
          <w:rFonts w:ascii="Times New Roman" w:hAnsi="Times New Roman" w:cs="Times New Roman"/>
          <w:sz w:val="28"/>
          <w:szCs w:val="28"/>
          <w:u w:val="single"/>
        </w:rPr>
        <w:tab/>
        <w:t>Root canal therapy, if the pulp chamber was opened before the patient was covered.</w:t>
      </w:r>
    </w:p>
    <w:p w:rsidR="00191570" w:rsidRDefault="00191570">
      <w:pPr>
        <w:numPr>
          <w:ilvl w:val="1"/>
          <w:numId w:val="4"/>
        </w:numPr>
        <w:tabs>
          <w:tab w:val="left" w:pos="1440"/>
          <w:tab w:val="left" w:pos="6840"/>
        </w:tabs>
        <w:spacing w:after="144" w:line="360" w:lineRule="auto"/>
        <w:ind w:left="360" w:hanging="360"/>
        <w:jc w:val="both"/>
        <w:rPr>
          <w:rFonts w:ascii="Times New Roman" w:hAnsi="Times New Roman" w:cs="Times New Roman"/>
          <w:spacing w:val="4"/>
          <w:sz w:val="28"/>
          <w:szCs w:val="28"/>
          <w:u w:val="single"/>
        </w:rPr>
      </w:pPr>
      <w:r>
        <w:rPr>
          <w:rFonts w:ascii="Times New Roman" w:hAnsi="Times New Roman" w:cs="Times New Roman"/>
          <w:spacing w:val="4"/>
          <w:sz w:val="28"/>
          <w:szCs w:val="28"/>
          <w:u w:val="single"/>
        </w:rPr>
        <w:t>Services not specifically listed in the agreement, services not prescribed, performed or supervised by a dentist; services which are not medically or dentally necessary or customarily performed; services that are not indicated because they have a limited or poor prognosis; or services for which there is a less expensive, professionally acceptable alternative.</w:t>
      </w:r>
    </w:p>
    <w:p w:rsidR="00191570" w:rsidRDefault="00191570">
      <w:pPr>
        <w:numPr>
          <w:ilvl w:val="1"/>
          <w:numId w:val="4"/>
        </w:numPr>
        <w:tabs>
          <w:tab w:val="left" w:pos="1440"/>
          <w:tab w:val="left" w:pos="6840"/>
        </w:tabs>
        <w:spacing w:after="144" w:line="360" w:lineRule="auto"/>
        <w:ind w:left="360" w:hanging="360"/>
        <w:jc w:val="both"/>
        <w:rPr>
          <w:rFonts w:ascii="Times New Roman" w:hAnsi="Times New Roman" w:cs="Times New Roman"/>
          <w:spacing w:val="4"/>
          <w:sz w:val="28"/>
          <w:szCs w:val="28"/>
          <w:u w:val="single"/>
        </w:rPr>
      </w:pPr>
      <w:r>
        <w:rPr>
          <w:rFonts w:ascii="Times New Roman" w:hAnsi="Times New Roman" w:cs="Times New Roman"/>
          <w:spacing w:val="4"/>
          <w:sz w:val="28"/>
          <w:szCs w:val="28"/>
          <w:u w:val="single"/>
        </w:rPr>
        <w:t>Any service unless required and rendered in accordance with accepted standards or dental practice.</w:t>
      </w:r>
    </w:p>
    <w:p w:rsidR="00191570" w:rsidRDefault="00191570">
      <w:pPr>
        <w:numPr>
          <w:ilvl w:val="1"/>
          <w:numId w:val="4"/>
        </w:numPr>
        <w:tabs>
          <w:tab w:val="left" w:pos="1440"/>
          <w:tab w:val="left" w:pos="6840"/>
        </w:tabs>
        <w:spacing w:after="144" w:line="360" w:lineRule="auto"/>
        <w:ind w:left="360" w:hanging="360"/>
        <w:jc w:val="both"/>
        <w:rPr>
          <w:rFonts w:ascii="Times New Roman" w:hAnsi="Times New Roman" w:cs="Times New Roman"/>
          <w:spacing w:val="4"/>
          <w:sz w:val="28"/>
          <w:szCs w:val="28"/>
          <w:u w:val="single"/>
        </w:rPr>
      </w:pPr>
      <w:r>
        <w:rPr>
          <w:rFonts w:ascii="Times New Roman" w:hAnsi="Times New Roman" w:cs="Times New Roman"/>
          <w:spacing w:val="4"/>
          <w:sz w:val="28"/>
          <w:szCs w:val="28"/>
          <w:u w:val="single"/>
        </w:rPr>
        <w:t>A crown, cast restoration, denture or fixed bridge or addition of teeth to one, if work involves a replacement or modification of a crown, cast restoration, denture or bridge installed less than 5 years ago, or one that replaces a tooth that was missing before the date the enrollee became eligible for services under the plan (including previously extracted or missing teeth).</w:t>
      </w:r>
    </w:p>
    <w:p w:rsidR="00191570" w:rsidRDefault="00191570">
      <w:pPr>
        <w:numPr>
          <w:ilvl w:val="1"/>
          <w:numId w:val="4"/>
        </w:numPr>
        <w:tabs>
          <w:tab w:val="left" w:pos="1440"/>
          <w:tab w:val="left" w:pos="6840"/>
        </w:tabs>
        <w:spacing w:after="144" w:line="360" w:lineRule="auto"/>
        <w:ind w:left="360" w:hanging="360"/>
        <w:jc w:val="both"/>
        <w:rPr>
          <w:rFonts w:ascii="Times New Roman" w:hAnsi="Times New Roman" w:cs="Times New Roman"/>
          <w:spacing w:val="4"/>
          <w:sz w:val="28"/>
          <w:szCs w:val="28"/>
          <w:u w:val="single"/>
        </w:rPr>
      </w:pPr>
      <w:r>
        <w:rPr>
          <w:rFonts w:ascii="Times New Roman" w:hAnsi="Times New Roman" w:cs="Times New Roman"/>
          <w:spacing w:val="4"/>
          <w:sz w:val="28"/>
          <w:szCs w:val="28"/>
          <w:u w:val="single"/>
        </w:rPr>
        <w:t>Replacement of existing dentures, crowns or fixed bridgework if the existing dentures, crowns or fixed bridgework can be made serviceable.</w:t>
      </w:r>
    </w:p>
    <w:p w:rsidR="00191570" w:rsidRDefault="00191570">
      <w:pPr>
        <w:numPr>
          <w:ilvl w:val="1"/>
          <w:numId w:val="4"/>
        </w:numPr>
        <w:tabs>
          <w:tab w:val="left" w:pos="1440"/>
          <w:tab w:val="left" w:pos="6840"/>
        </w:tabs>
        <w:spacing w:after="144" w:line="360" w:lineRule="auto"/>
        <w:ind w:left="360" w:hanging="360"/>
        <w:jc w:val="both"/>
        <w:rPr>
          <w:rFonts w:ascii="Times New Roman" w:hAnsi="Times New Roman" w:cs="Times New Roman"/>
          <w:spacing w:val="4"/>
          <w:sz w:val="28"/>
          <w:szCs w:val="28"/>
          <w:u w:val="single"/>
        </w:rPr>
      </w:pPr>
      <w:r>
        <w:rPr>
          <w:rFonts w:ascii="Times New Roman" w:hAnsi="Times New Roman" w:cs="Times New Roman"/>
          <w:spacing w:val="4"/>
          <w:sz w:val="28"/>
          <w:szCs w:val="28"/>
          <w:u w:val="single"/>
        </w:rPr>
        <w:t>Precision attachments, interlocking device, one component of which is fixed to an abutment or abutments the other is integrated into a fixed or removable prosthesis in order to stabilize and/or retain it; or stress breakers, part of a tooth-borne and/or prosthesis designed to relieve the abutment teeth and their supporting tissues from harmful stress .</w:t>
      </w:r>
    </w:p>
    <w:p w:rsidR="00191570" w:rsidRDefault="00191570">
      <w:pPr>
        <w:numPr>
          <w:ilvl w:val="1"/>
          <w:numId w:val="4"/>
        </w:numPr>
        <w:tabs>
          <w:tab w:val="left" w:pos="1440"/>
          <w:tab w:val="left" w:pos="6840"/>
        </w:tabs>
        <w:spacing w:after="144" w:line="360" w:lineRule="auto"/>
        <w:ind w:left="360" w:hanging="360"/>
        <w:jc w:val="both"/>
        <w:rPr>
          <w:rFonts w:ascii="Times New Roman" w:hAnsi="Times New Roman" w:cs="Times New Roman"/>
          <w:spacing w:val="4"/>
          <w:sz w:val="28"/>
          <w:szCs w:val="28"/>
          <w:u w:val="single"/>
        </w:rPr>
      </w:pPr>
      <w:r>
        <w:rPr>
          <w:rFonts w:ascii="Times New Roman" w:hAnsi="Times New Roman" w:cs="Times New Roman"/>
          <w:spacing w:val="4"/>
          <w:sz w:val="28"/>
          <w:szCs w:val="28"/>
          <w:u w:val="single"/>
        </w:rPr>
        <w:t>Replacement of lost or stolen appliance, or replacement of any appliance damaged while not in the mouth.</w:t>
      </w:r>
    </w:p>
    <w:p w:rsidR="00191570" w:rsidRDefault="00191570">
      <w:pPr>
        <w:numPr>
          <w:ilvl w:val="1"/>
          <w:numId w:val="4"/>
        </w:numPr>
        <w:tabs>
          <w:tab w:val="left" w:pos="1440"/>
          <w:tab w:val="left" w:pos="6840"/>
        </w:tabs>
        <w:spacing w:after="144" w:line="360" w:lineRule="auto"/>
        <w:ind w:left="360" w:hanging="360"/>
        <w:jc w:val="both"/>
        <w:rPr>
          <w:rFonts w:ascii="Times New Roman" w:hAnsi="Times New Roman" w:cs="Times New Roman"/>
          <w:spacing w:val="4"/>
          <w:sz w:val="28"/>
          <w:szCs w:val="28"/>
          <w:u w:val="single"/>
        </w:rPr>
      </w:pPr>
      <w:r>
        <w:rPr>
          <w:rFonts w:ascii="Times New Roman" w:hAnsi="Times New Roman" w:cs="Times New Roman"/>
          <w:spacing w:val="4"/>
          <w:sz w:val="28"/>
          <w:szCs w:val="28"/>
          <w:u w:val="single"/>
        </w:rPr>
        <w:t>Any service for which the enrollee received benefits under any other coverage offered by the company.</w:t>
      </w:r>
    </w:p>
    <w:p w:rsidR="00191570" w:rsidRDefault="00191570">
      <w:pPr>
        <w:numPr>
          <w:ilvl w:val="1"/>
          <w:numId w:val="4"/>
        </w:numPr>
        <w:tabs>
          <w:tab w:val="left" w:pos="1440"/>
          <w:tab w:val="left" w:pos="6840"/>
        </w:tabs>
        <w:spacing w:after="144" w:line="360" w:lineRule="auto"/>
        <w:ind w:left="360" w:hanging="360"/>
        <w:jc w:val="both"/>
        <w:rPr>
          <w:rFonts w:ascii="Times New Roman" w:hAnsi="Times New Roman" w:cs="Times New Roman"/>
          <w:spacing w:val="4"/>
          <w:sz w:val="28"/>
          <w:szCs w:val="28"/>
          <w:u w:val="single"/>
        </w:rPr>
      </w:pPr>
      <w:r>
        <w:rPr>
          <w:rFonts w:ascii="Times New Roman" w:hAnsi="Times New Roman" w:cs="Times New Roman"/>
          <w:spacing w:val="4"/>
          <w:sz w:val="28"/>
          <w:szCs w:val="28"/>
          <w:u w:val="single"/>
        </w:rPr>
        <w:t>Spare or duplicate prosthetic devices.</w:t>
      </w:r>
    </w:p>
    <w:p w:rsidR="00191570" w:rsidRDefault="00191570">
      <w:pPr>
        <w:numPr>
          <w:ilvl w:val="1"/>
          <w:numId w:val="4"/>
        </w:numPr>
        <w:tabs>
          <w:tab w:val="left" w:pos="1440"/>
          <w:tab w:val="left" w:pos="6840"/>
        </w:tabs>
        <w:spacing w:after="144" w:line="360" w:lineRule="auto"/>
        <w:ind w:left="360" w:hanging="360"/>
        <w:jc w:val="both"/>
        <w:rPr>
          <w:rFonts w:ascii="Times New Roman" w:hAnsi="Times New Roman" w:cs="Times New Roman"/>
          <w:sz w:val="28"/>
          <w:szCs w:val="28"/>
          <w:u w:val="single"/>
        </w:rPr>
      </w:pPr>
      <w:r>
        <w:rPr>
          <w:rFonts w:ascii="Times New Roman" w:hAnsi="Times New Roman" w:cs="Times New Roman"/>
          <w:spacing w:val="4"/>
          <w:sz w:val="28"/>
          <w:szCs w:val="28"/>
          <w:u w:val="single"/>
        </w:rPr>
        <w:t>Services included, related to or required for:</w:t>
      </w:r>
    </w:p>
    <w:p w:rsidR="00191570" w:rsidRDefault="00191570">
      <w:pPr>
        <w:pStyle w:val="BasicParagraph"/>
        <w:tabs>
          <w:tab w:val="left" w:pos="780"/>
        </w:tabs>
        <w:spacing w:line="360" w:lineRule="auto"/>
        <w:ind w:left="780" w:hanging="200"/>
        <w:jc w:val="both"/>
        <w:rPr>
          <w:rFonts w:ascii="Times New Roman" w:hAnsi="Times New Roman" w:cs="Times New Roman"/>
          <w:sz w:val="28"/>
          <w:szCs w:val="28"/>
          <w:u w:val="single"/>
        </w:rPr>
      </w:pPr>
      <w:r>
        <w:rPr>
          <w:rFonts w:ascii="Times New Roman" w:hAnsi="Times New Roman" w:cs="Times New Roman"/>
          <w:sz w:val="28"/>
          <w:szCs w:val="28"/>
          <w:u w:val="single"/>
        </w:rPr>
        <w:t>•</w:t>
      </w:r>
      <w:r>
        <w:rPr>
          <w:rFonts w:ascii="Times New Roman" w:hAnsi="Times New Roman" w:cs="Times New Roman"/>
          <w:sz w:val="28"/>
          <w:szCs w:val="28"/>
          <w:u w:val="single"/>
        </w:rPr>
        <w:tab/>
        <w:t>Implants;</w:t>
      </w:r>
    </w:p>
    <w:p w:rsidR="00191570" w:rsidRDefault="00191570">
      <w:pPr>
        <w:pStyle w:val="BasicParagraph"/>
        <w:tabs>
          <w:tab w:val="left" w:pos="780"/>
        </w:tabs>
        <w:spacing w:line="360" w:lineRule="auto"/>
        <w:ind w:left="780" w:hanging="200"/>
        <w:jc w:val="both"/>
        <w:rPr>
          <w:rFonts w:ascii="Times New Roman" w:hAnsi="Times New Roman" w:cs="Times New Roman"/>
          <w:sz w:val="28"/>
          <w:szCs w:val="28"/>
          <w:u w:val="single"/>
        </w:rPr>
      </w:pPr>
      <w:r>
        <w:rPr>
          <w:rFonts w:ascii="Times New Roman" w:hAnsi="Times New Roman" w:cs="Times New Roman"/>
          <w:sz w:val="28"/>
          <w:szCs w:val="28"/>
          <w:u w:val="single"/>
        </w:rPr>
        <w:t>•</w:t>
      </w:r>
      <w:r>
        <w:rPr>
          <w:rFonts w:ascii="Times New Roman" w:hAnsi="Times New Roman" w:cs="Times New Roman"/>
          <w:sz w:val="28"/>
          <w:szCs w:val="28"/>
          <w:u w:val="single"/>
        </w:rPr>
        <w:tab/>
        <w:t>Cosmetic purposes;</w:t>
      </w:r>
    </w:p>
    <w:p w:rsidR="00191570" w:rsidRDefault="00191570">
      <w:pPr>
        <w:pStyle w:val="BasicParagraph"/>
        <w:tabs>
          <w:tab w:val="left" w:pos="780"/>
        </w:tabs>
        <w:spacing w:line="360" w:lineRule="auto"/>
        <w:ind w:left="780" w:hanging="200"/>
        <w:jc w:val="both"/>
        <w:rPr>
          <w:rFonts w:ascii="Times New Roman" w:hAnsi="Times New Roman" w:cs="Times New Roman"/>
          <w:sz w:val="28"/>
          <w:szCs w:val="28"/>
          <w:u w:val="single"/>
        </w:rPr>
      </w:pPr>
      <w:r>
        <w:rPr>
          <w:rFonts w:ascii="Times New Roman" w:hAnsi="Times New Roman" w:cs="Times New Roman"/>
          <w:sz w:val="28"/>
          <w:szCs w:val="28"/>
          <w:u w:val="single"/>
        </w:rPr>
        <w:t>•</w:t>
      </w:r>
      <w:r>
        <w:rPr>
          <w:rFonts w:ascii="Times New Roman" w:hAnsi="Times New Roman" w:cs="Times New Roman"/>
          <w:sz w:val="28"/>
          <w:szCs w:val="28"/>
          <w:u w:val="single"/>
        </w:rPr>
        <w:tab/>
        <w:t>Services or appliances to change the vertical dimension or to restore or maintain the occlusion, including but not limited to equilibrium, full mouth rehabilitation and restoration for malalignment of teeth;</w:t>
      </w:r>
    </w:p>
    <w:p w:rsidR="00191570" w:rsidRDefault="00191570">
      <w:pPr>
        <w:pStyle w:val="BasicParagraph"/>
        <w:tabs>
          <w:tab w:val="left" w:pos="780"/>
        </w:tabs>
        <w:spacing w:line="360" w:lineRule="auto"/>
        <w:ind w:left="780" w:hanging="200"/>
        <w:jc w:val="both"/>
        <w:rPr>
          <w:rFonts w:ascii="Times New Roman" w:hAnsi="Times New Roman" w:cs="Times New Roman"/>
          <w:sz w:val="28"/>
          <w:szCs w:val="28"/>
          <w:u w:val="single"/>
        </w:rPr>
      </w:pPr>
      <w:r>
        <w:rPr>
          <w:rFonts w:ascii="Times New Roman" w:hAnsi="Times New Roman" w:cs="Times New Roman"/>
          <w:sz w:val="28"/>
          <w:szCs w:val="28"/>
          <w:u w:val="single"/>
        </w:rPr>
        <w:t>•</w:t>
      </w:r>
      <w:r>
        <w:rPr>
          <w:rFonts w:ascii="Times New Roman" w:hAnsi="Times New Roman" w:cs="Times New Roman"/>
          <w:sz w:val="28"/>
          <w:szCs w:val="28"/>
          <w:u w:val="single"/>
        </w:rPr>
        <w:tab/>
        <w:t>Temporomandibular joint (TMJ) or craniomandibular disorders, myofunctional therapy or the correction or harmful habits;</w:t>
      </w:r>
    </w:p>
    <w:p w:rsidR="00191570" w:rsidRDefault="00191570">
      <w:pPr>
        <w:pStyle w:val="BasicParagraph"/>
        <w:tabs>
          <w:tab w:val="left" w:pos="780"/>
        </w:tabs>
        <w:spacing w:line="360" w:lineRule="auto"/>
        <w:ind w:left="780" w:hanging="200"/>
        <w:jc w:val="both"/>
        <w:rPr>
          <w:rFonts w:ascii="Times New Roman" w:hAnsi="Times New Roman" w:cs="Times New Roman"/>
          <w:sz w:val="28"/>
          <w:szCs w:val="28"/>
          <w:u w:val="single"/>
        </w:rPr>
      </w:pPr>
      <w:r>
        <w:rPr>
          <w:rFonts w:ascii="Times New Roman" w:hAnsi="Times New Roman" w:cs="Times New Roman"/>
          <w:sz w:val="28"/>
          <w:szCs w:val="28"/>
          <w:u w:val="single"/>
        </w:rPr>
        <w:t>•</w:t>
      </w:r>
      <w:r>
        <w:rPr>
          <w:rFonts w:ascii="Times New Roman" w:hAnsi="Times New Roman" w:cs="Times New Roman"/>
          <w:sz w:val="28"/>
          <w:szCs w:val="28"/>
          <w:u w:val="single"/>
        </w:rPr>
        <w:tab/>
        <w:t>Experimental procedures; and</w:t>
      </w:r>
    </w:p>
    <w:p w:rsidR="00191570" w:rsidRDefault="00191570">
      <w:pPr>
        <w:pStyle w:val="BasicParagraph"/>
        <w:tabs>
          <w:tab w:val="left" w:pos="780"/>
        </w:tabs>
        <w:spacing w:line="360" w:lineRule="auto"/>
        <w:ind w:left="780" w:hanging="200"/>
        <w:jc w:val="both"/>
        <w:rPr>
          <w:rFonts w:ascii="Times New Roman" w:hAnsi="Times New Roman" w:cs="Times New Roman"/>
          <w:spacing w:val="4"/>
          <w:sz w:val="28"/>
          <w:szCs w:val="28"/>
          <w:u w:val="single"/>
        </w:rPr>
      </w:pPr>
      <w:r>
        <w:rPr>
          <w:rFonts w:ascii="Times New Roman" w:hAnsi="Times New Roman" w:cs="Times New Roman"/>
          <w:sz w:val="28"/>
          <w:szCs w:val="28"/>
          <w:u w:val="single"/>
        </w:rPr>
        <w:t>•</w:t>
      </w:r>
      <w:r>
        <w:rPr>
          <w:rFonts w:ascii="Times New Roman" w:hAnsi="Times New Roman" w:cs="Times New Roman"/>
          <w:sz w:val="28"/>
          <w:szCs w:val="28"/>
          <w:u w:val="single"/>
        </w:rPr>
        <w:tab/>
        <w:t>Intentionally self-inflicted injury unless resulting from a medical condition (including physical or mental conditions) or from domestic violence.</w:t>
      </w:r>
    </w:p>
    <w:p w:rsidR="00191570" w:rsidRDefault="00191570">
      <w:pPr>
        <w:numPr>
          <w:ilvl w:val="1"/>
          <w:numId w:val="4"/>
        </w:numPr>
        <w:tabs>
          <w:tab w:val="left" w:pos="1440"/>
          <w:tab w:val="left" w:pos="6840"/>
        </w:tabs>
        <w:spacing w:after="144" w:line="360" w:lineRule="auto"/>
        <w:ind w:left="360" w:hanging="360"/>
        <w:jc w:val="both"/>
        <w:rPr>
          <w:rFonts w:ascii="Times New Roman" w:hAnsi="Times New Roman" w:cs="Times New Roman"/>
          <w:spacing w:val="4"/>
          <w:sz w:val="28"/>
          <w:szCs w:val="28"/>
          <w:u w:val="single"/>
        </w:rPr>
      </w:pPr>
      <w:r>
        <w:rPr>
          <w:rFonts w:ascii="Times New Roman" w:hAnsi="Times New Roman" w:cs="Times New Roman"/>
          <w:spacing w:val="4"/>
          <w:sz w:val="28"/>
          <w:szCs w:val="28"/>
          <w:u w:val="single"/>
        </w:rPr>
        <w:t>Any over the counter drugs or medicine, unless prescribed by a dentist or physician.</w:t>
      </w:r>
    </w:p>
    <w:p w:rsidR="00191570" w:rsidRDefault="00191570">
      <w:pPr>
        <w:numPr>
          <w:ilvl w:val="1"/>
          <w:numId w:val="4"/>
        </w:numPr>
        <w:tabs>
          <w:tab w:val="left" w:pos="1440"/>
          <w:tab w:val="left" w:pos="6840"/>
        </w:tabs>
        <w:spacing w:after="144" w:line="360" w:lineRule="auto"/>
        <w:ind w:left="360" w:hanging="360"/>
        <w:jc w:val="both"/>
        <w:rPr>
          <w:rFonts w:ascii="Times New Roman" w:hAnsi="Times New Roman" w:cs="Times New Roman"/>
          <w:spacing w:val="4"/>
          <w:sz w:val="28"/>
          <w:szCs w:val="28"/>
          <w:u w:val="single"/>
        </w:rPr>
      </w:pPr>
      <w:r>
        <w:rPr>
          <w:rFonts w:ascii="Times New Roman" w:hAnsi="Times New Roman" w:cs="Times New Roman"/>
          <w:spacing w:val="4"/>
          <w:sz w:val="28"/>
          <w:szCs w:val="28"/>
          <w:u w:val="single"/>
        </w:rPr>
        <w:t>Fluoride varnish.</w:t>
      </w:r>
    </w:p>
    <w:p w:rsidR="00191570" w:rsidRDefault="00191570">
      <w:pPr>
        <w:numPr>
          <w:ilvl w:val="1"/>
          <w:numId w:val="4"/>
        </w:numPr>
        <w:tabs>
          <w:tab w:val="left" w:pos="1440"/>
          <w:tab w:val="left" w:pos="6840"/>
        </w:tabs>
        <w:spacing w:after="144" w:line="360" w:lineRule="auto"/>
        <w:ind w:left="360" w:hanging="360"/>
        <w:jc w:val="both"/>
        <w:rPr>
          <w:rFonts w:ascii="Times New Roman" w:hAnsi="Times New Roman" w:cs="Times New Roman"/>
          <w:spacing w:val="4"/>
          <w:sz w:val="28"/>
          <w:szCs w:val="28"/>
          <w:u w:val="single"/>
        </w:rPr>
      </w:pPr>
      <w:r>
        <w:rPr>
          <w:rFonts w:ascii="Times New Roman" w:hAnsi="Times New Roman" w:cs="Times New Roman"/>
          <w:spacing w:val="4"/>
          <w:sz w:val="28"/>
          <w:szCs w:val="28"/>
          <w:u w:val="single"/>
        </w:rPr>
        <w:t>Charges for finance charge, broken appointments, completion of insurance forms or reports, providing records, oral hygiene instruction, pit and fissure sealants and dietary instruction, or lack of cooperation on the part of the patient.</w:t>
      </w:r>
    </w:p>
    <w:p w:rsidR="00191570" w:rsidRDefault="00191570">
      <w:pPr>
        <w:numPr>
          <w:ilvl w:val="1"/>
          <w:numId w:val="4"/>
        </w:numPr>
        <w:tabs>
          <w:tab w:val="left" w:pos="1440"/>
          <w:tab w:val="left" w:pos="6840"/>
        </w:tabs>
        <w:spacing w:after="144" w:line="360" w:lineRule="auto"/>
        <w:ind w:left="360" w:hanging="360"/>
        <w:jc w:val="both"/>
        <w:rPr>
          <w:rFonts w:ascii="Times New Roman" w:hAnsi="Times New Roman" w:cs="Times New Roman"/>
          <w:spacing w:val="4"/>
          <w:sz w:val="28"/>
          <w:szCs w:val="28"/>
          <w:u w:val="single"/>
        </w:rPr>
      </w:pPr>
      <w:r>
        <w:rPr>
          <w:rFonts w:ascii="Times New Roman" w:hAnsi="Times New Roman" w:cs="Times New Roman"/>
          <w:spacing w:val="4"/>
          <w:sz w:val="28"/>
          <w:szCs w:val="28"/>
          <w:u w:val="single"/>
        </w:rPr>
        <w:t>Charges in excess of the amount allowed by the plan for a covered service.</w:t>
      </w:r>
    </w:p>
    <w:p w:rsidR="00191570" w:rsidRDefault="00191570">
      <w:pPr>
        <w:numPr>
          <w:ilvl w:val="1"/>
          <w:numId w:val="4"/>
        </w:numPr>
        <w:tabs>
          <w:tab w:val="left" w:pos="1440"/>
          <w:tab w:val="left" w:pos="6840"/>
        </w:tabs>
        <w:spacing w:after="144" w:line="360" w:lineRule="auto"/>
        <w:ind w:left="360" w:hanging="360"/>
        <w:jc w:val="both"/>
        <w:rPr>
          <w:rFonts w:ascii="Times New Roman" w:hAnsi="Times New Roman" w:cs="Times New Roman"/>
          <w:spacing w:val="4"/>
          <w:sz w:val="28"/>
          <w:szCs w:val="28"/>
          <w:u w:val="single"/>
        </w:rPr>
      </w:pPr>
      <w:r>
        <w:rPr>
          <w:rFonts w:ascii="Times New Roman" w:hAnsi="Times New Roman" w:cs="Times New Roman"/>
          <w:spacing w:val="4"/>
          <w:sz w:val="28"/>
          <w:szCs w:val="28"/>
          <w:u w:val="single"/>
        </w:rPr>
        <w:t>Any treatment, material, or supplies that are for orthodontic treatment, including extractions for orthodontics.</w:t>
      </w:r>
    </w:p>
    <w:p w:rsidR="00191570" w:rsidRDefault="00191570">
      <w:pPr>
        <w:numPr>
          <w:ilvl w:val="1"/>
          <w:numId w:val="4"/>
        </w:numPr>
        <w:tabs>
          <w:tab w:val="left" w:pos="1440"/>
          <w:tab w:val="left" w:pos="6840"/>
        </w:tabs>
        <w:spacing w:after="144" w:line="360" w:lineRule="auto"/>
        <w:ind w:left="360" w:hanging="360"/>
        <w:jc w:val="both"/>
        <w:rPr>
          <w:rFonts w:ascii="Times New Roman" w:hAnsi="Times New Roman" w:cs="Times New Roman"/>
          <w:spacing w:val="4"/>
          <w:sz w:val="28"/>
          <w:szCs w:val="28"/>
          <w:u w:val="single"/>
        </w:rPr>
      </w:pPr>
      <w:r>
        <w:rPr>
          <w:rFonts w:ascii="Times New Roman" w:hAnsi="Times New Roman" w:cs="Times New Roman"/>
          <w:spacing w:val="4"/>
          <w:sz w:val="28"/>
          <w:szCs w:val="28"/>
          <w:u w:val="single"/>
        </w:rPr>
        <w:t>Services for which no charge would have been made had the agreement not been in effect.</w:t>
      </w:r>
    </w:p>
    <w:p w:rsidR="00191570" w:rsidRDefault="00191570">
      <w:pPr>
        <w:numPr>
          <w:ilvl w:val="1"/>
          <w:numId w:val="4"/>
        </w:numPr>
        <w:tabs>
          <w:tab w:val="left" w:pos="1440"/>
          <w:tab w:val="left" w:pos="6840"/>
        </w:tabs>
        <w:spacing w:after="144" w:line="360" w:lineRule="auto"/>
        <w:ind w:left="360" w:hanging="360"/>
        <w:jc w:val="both"/>
        <w:rPr>
          <w:rFonts w:ascii="Times New Roman" w:hAnsi="Times New Roman" w:cs="Times New Roman"/>
          <w:spacing w:val="4"/>
          <w:sz w:val="28"/>
          <w:szCs w:val="28"/>
          <w:u w:val="single"/>
        </w:rPr>
      </w:pPr>
      <w:r>
        <w:rPr>
          <w:rFonts w:ascii="Times New Roman" w:hAnsi="Times New Roman" w:cs="Times New Roman"/>
          <w:spacing w:val="4"/>
          <w:sz w:val="28"/>
          <w:szCs w:val="28"/>
          <w:u w:val="single"/>
        </w:rPr>
        <w:t>Surgical grafting procedures.</w:t>
      </w:r>
    </w:p>
    <w:p w:rsidR="00191570" w:rsidRDefault="00191570">
      <w:pPr>
        <w:numPr>
          <w:ilvl w:val="1"/>
          <w:numId w:val="4"/>
        </w:numPr>
        <w:tabs>
          <w:tab w:val="left" w:pos="1440"/>
          <w:tab w:val="left" w:pos="6840"/>
        </w:tabs>
        <w:spacing w:after="144" w:line="360" w:lineRule="auto"/>
        <w:ind w:left="360" w:hanging="360"/>
        <w:jc w:val="both"/>
        <w:rPr>
          <w:rFonts w:ascii="Times New Roman" w:hAnsi="Times New Roman" w:cs="Times New Roman"/>
          <w:spacing w:val="4"/>
          <w:sz w:val="28"/>
          <w:szCs w:val="28"/>
          <w:u w:val="single"/>
        </w:rPr>
      </w:pPr>
      <w:r>
        <w:rPr>
          <w:rFonts w:ascii="Times New Roman" w:hAnsi="Times New Roman" w:cs="Times New Roman"/>
          <w:spacing w:val="4"/>
          <w:sz w:val="28"/>
          <w:szCs w:val="28"/>
          <w:u w:val="single"/>
        </w:rPr>
        <w:t xml:space="preserve">General anesthetic, conscious sedation, and other forms of relative analgesia, except as otherwise specifically provided herein, </w:t>
      </w:r>
      <w:r>
        <w:rPr>
          <w:rFonts w:ascii="Times New Roman" w:hAnsi="Times New Roman" w:cs="Times New Roman"/>
          <w:sz w:val="28"/>
          <w:szCs w:val="28"/>
          <w:u w:val="single"/>
        </w:rPr>
        <w:t>unless deemed medically necessary by patient’s dentist or physician and pre-authorized by Company.</w:t>
      </w:r>
    </w:p>
    <w:p w:rsidR="00191570" w:rsidRDefault="00191570">
      <w:pPr>
        <w:numPr>
          <w:ilvl w:val="1"/>
          <w:numId w:val="4"/>
        </w:numPr>
        <w:tabs>
          <w:tab w:val="left" w:pos="1440"/>
          <w:tab w:val="left" w:pos="6840"/>
        </w:tabs>
        <w:spacing w:after="144" w:line="360" w:lineRule="auto"/>
        <w:ind w:left="360" w:hanging="360"/>
        <w:jc w:val="both"/>
        <w:rPr>
          <w:rFonts w:ascii="Times New Roman" w:hAnsi="Times New Roman" w:cs="Times New Roman"/>
          <w:spacing w:val="4"/>
          <w:sz w:val="28"/>
          <w:szCs w:val="28"/>
          <w:u w:val="single"/>
        </w:rPr>
      </w:pPr>
      <w:r>
        <w:rPr>
          <w:rFonts w:ascii="Times New Roman" w:hAnsi="Times New Roman" w:cs="Times New Roman"/>
          <w:spacing w:val="4"/>
          <w:sz w:val="28"/>
          <w:szCs w:val="28"/>
          <w:u w:val="single"/>
        </w:rPr>
        <w:t>Services paid for by Workers’ Compensation.</w:t>
      </w:r>
    </w:p>
    <w:p w:rsidR="00191570" w:rsidRDefault="00191570">
      <w:pPr>
        <w:numPr>
          <w:ilvl w:val="1"/>
          <w:numId w:val="4"/>
        </w:numPr>
        <w:tabs>
          <w:tab w:val="left" w:pos="1440"/>
          <w:tab w:val="left" w:pos="6840"/>
        </w:tabs>
        <w:spacing w:after="144" w:line="360" w:lineRule="auto"/>
        <w:ind w:left="360" w:hanging="360"/>
        <w:jc w:val="both"/>
        <w:rPr>
          <w:rFonts w:ascii="Times New Roman" w:hAnsi="Times New Roman" w:cs="Times New Roman"/>
          <w:spacing w:val="4"/>
          <w:sz w:val="28"/>
          <w:szCs w:val="28"/>
          <w:u w:val="single"/>
        </w:rPr>
      </w:pPr>
      <w:r>
        <w:rPr>
          <w:rFonts w:ascii="Times New Roman" w:hAnsi="Times New Roman" w:cs="Times New Roman"/>
          <w:spacing w:val="4"/>
          <w:sz w:val="28"/>
          <w:szCs w:val="28"/>
          <w:u w:val="single"/>
        </w:rPr>
        <w:t>Charges incurred while confined as an inpatient in hospital unless such charges would have been covered had treatment been rendered in dental office.</w:t>
      </w:r>
    </w:p>
    <w:p w:rsidR="00191570" w:rsidRDefault="00191570">
      <w:pPr>
        <w:numPr>
          <w:ilvl w:val="1"/>
          <w:numId w:val="4"/>
        </w:numPr>
        <w:tabs>
          <w:tab w:val="left" w:pos="1440"/>
          <w:tab w:val="left" w:pos="6840"/>
        </w:tabs>
        <w:spacing w:after="144" w:line="360" w:lineRule="auto"/>
        <w:ind w:left="360" w:hanging="360"/>
        <w:jc w:val="both"/>
        <w:rPr>
          <w:rFonts w:ascii="Times New Roman" w:hAnsi="Times New Roman" w:cs="Times New Roman"/>
          <w:spacing w:val="4"/>
          <w:sz w:val="28"/>
          <w:szCs w:val="28"/>
          <w:u w:val="single"/>
        </w:rPr>
      </w:pPr>
      <w:r>
        <w:rPr>
          <w:rFonts w:ascii="Times New Roman" w:hAnsi="Times New Roman" w:cs="Times New Roman"/>
          <w:spacing w:val="4"/>
          <w:sz w:val="28"/>
          <w:szCs w:val="28"/>
          <w:u w:val="single"/>
        </w:rPr>
        <w:t>Treatment and/or removal of oral tumors.</w:t>
      </w:r>
    </w:p>
    <w:p w:rsidR="00191570" w:rsidRDefault="00191570">
      <w:pPr>
        <w:numPr>
          <w:ilvl w:val="1"/>
          <w:numId w:val="4"/>
        </w:numPr>
        <w:tabs>
          <w:tab w:val="left" w:pos="1440"/>
          <w:tab w:val="left" w:pos="6840"/>
        </w:tabs>
        <w:spacing w:after="144" w:line="360" w:lineRule="auto"/>
        <w:ind w:left="360" w:hanging="360"/>
        <w:jc w:val="both"/>
        <w:rPr>
          <w:rFonts w:ascii="Times New Roman" w:hAnsi="Times New Roman" w:cs="Times New Roman"/>
          <w:spacing w:val="4"/>
          <w:sz w:val="28"/>
          <w:szCs w:val="28"/>
          <w:u w:val="single"/>
        </w:rPr>
      </w:pPr>
      <w:r>
        <w:rPr>
          <w:rFonts w:ascii="Times New Roman" w:hAnsi="Times New Roman" w:cs="Times New Roman"/>
          <w:spacing w:val="4"/>
          <w:sz w:val="28"/>
          <w:szCs w:val="28"/>
          <w:u w:val="single"/>
        </w:rPr>
        <w:t>All surgical procedures except for surgical extractions of teeth and periodontal surgeries performed by a dentist.</w:t>
      </w:r>
    </w:p>
    <w:p w:rsidR="00191570" w:rsidRDefault="00191570">
      <w:pPr>
        <w:numPr>
          <w:ilvl w:val="1"/>
          <w:numId w:val="4"/>
        </w:numPr>
        <w:tabs>
          <w:tab w:val="left" w:pos="1440"/>
          <w:tab w:val="left" w:pos="6840"/>
        </w:tabs>
        <w:spacing w:after="144" w:line="360" w:lineRule="auto"/>
        <w:ind w:left="360" w:hanging="360"/>
        <w:jc w:val="both"/>
        <w:rPr>
          <w:rFonts w:ascii="Times New Roman" w:hAnsi="Times New Roman" w:cs="Times New Roman"/>
          <w:sz w:val="28"/>
          <w:szCs w:val="28"/>
        </w:rPr>
      </w:pPr>
      <w:r>
        <w:rPr>
          <w:rFonts w:ascii="Times New Roman" w:hAnsi="Times New Roman" w:cs="Times New Roman"/>
          <w:spacing w:val="4"/>
          <w:sz w:val="28"/>
          <w:szCs w:val="28"/>
          <w:u w:val="single"/>
        </w:rPr>
        <w:t>Panoramic x-ray or full mouth x-ray if provided less than 3 years from the covered person’s last full mouth x-ray; and full mouth x-rays if provided less than three years from Covered Person’s last panoramic x-ray.</w:t>
      </w:r>
    </w:p>
    <w:p w:rsidR="00191570" w:rsidRDefault="00191570">
      <w:pPr>
        <w:pStyle w:val="NoSpacing"/>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bCs/>
          <w:sz w:val="28"/>
          <w:szCs w:val="28"/>
          <w:u w:val="single"/>
        </w:rPr>
        <w:t xml:space="preserve">§ 2920. </w:t>
      </w:r>
      <w:r>
        <w:rPr>
          <w:rFonts w:ascii="Times New Roman" w:hAnsi="Times New Roman" w:cs="Times New Roman"/>
          <w:b/>
          <w:bCs/>
          <w:sz w:val="28"/>
          <w:szCs w:val="28"/>
          <w:u w:val="single"/>
        </w:rPr>
        <w:tab/>
        <w:t>Catastrophic Illness Program.</w:t>
      </w:r>
      <w:r>
        <w:rPr>
          <w:rFonts w:ascii="Times New Roman" w:hAnsi="Times New Roman" w:cs="Times New Roman"/>
          <w:sz w:val="28"/>
          <w:szCs w:val="28"/>
          <w:u w:val="single"/>
        </w:rPr>
        <w:t xml:space="preserve"> The Department of Public Health and Social Services shall continue to administer the Catastrophic Illness Program, as established by Public Law Number 18-8, as further amended by Public Law Numbers 18-31 and 23-76, and as further regulated by the rules and regulations previously adopted by the Department pursuant to the public laws that originally established the Catastrophic Illness Program. The Department may also adopt additional rules in accordance with the Administrative Adjudication Law to administer the Catastrophic Illness Program. The Program shall provide for care of victims of catastrophic illnesses, whether such care is provided on Guam or at off Guam medical facilities. The Catastrophic Illness Assistance Program (‘CIAP’) maximum coverage per individual is established at One Hundred Seventy-five Thousand Dollars ($175,000.00).”</w:t>
      </w:r>
    </w:p>
    <w:p w:rsidR="00191570" w:rsidRDefault="00191570">
      <w:pPr>
        <w:pStyle w:val="NoSpacing"/>
        <w:spacing w:line="360" w:lineRule="auto"/>
        <w:rPr>
          <w:rFonts w:ascii="Times New Roman" w:hAnsi="Times New Roman" w:cs="Times New Roman"/>
          <w:sz w:val="28"/>
          <w:szCs w:val="28"/>
        </w:rPr>
      </w:pPr>
    </w:p>
    <w:p w:rsidR="00191570" w:rsidRDefault="00191570">
      <w:pPr>
        <w:pStyle w:val="NoSpacing"/>
        <w:spacing w:line="360" w:lineRule="auto"/>
        <w:rPr>
          <w:rFonts w:ascii="Times New Roman" w:hAnsi="Times New Roman" w:cs="Times New Roman"/>
          <w:b/>
          <w:bCs/>
          <w:sz w:val="28"/>
          <w:szCs w:val="28"/>
        </w:rPr>
      </w:pPr>
      <w:r>
        <w:rPr>
          <w:rFonts w:ascii="Times New Roman" w:hAnsi="Times New Roman" w:cs="Times New Roman"/>
          <w:sz w:val="28"/>
          <w:szCs w:val="28"/>
        </w:rPr>
        <w:tab/>
      </w:r>
      <w:r>
        <w:rPr>
          <w:rFonts w:ascii="Times New Roman" w:hAnsi="Times New Roman" w:cs="Times New Roman"/>
          <w:b/>
          <w:bCs/>
          <w:sz w:val="28"/>
          <w:szCs w:val="28"/>
        </w:rPr>
        <w:t xml:space="preserve">Section 3. Effective Date. </w:t>
      </w:r>
      <w:r>
        <w:rPr>
          <w:rFonts w:ascii="Times New Roman" w:hAnsi="Times New Roman" w:cs="Times New Roman"/>
          <w:sz w:val="28"/>
          <w:szCs w:val="28"/>
        </w:rPr>
        <w:t>This legislation shall become effective upon enactment.</w:t>
      </w:r>
    </w:p>
    <w:p w:rsidR="00191570" w:rsidRDefault="00191570">
      <w:pPr>
        <w:pStyle w:val="NoSpacing"/>
        <w:spacing w:line="360" w:lineRule="auto"/>
      </w:pPr>
      <w:r>
        <w:rPr>
          <w:rFonts w:ascii="Times New Roman" w:hAnsi="Times New Roman" w:cs="Times New Roman"/>
          <w:b/>
          <w:bCs/>
          <w:sz w:val="28"/>
          <w:szCs w:val="28"/>
        </w:rPr>
        <w:tab/>
        <w:t xml:space="preserve">Sections 4. Severability. </w:t>
      </w:r>
      <w:r>
        <w:rPr>
          <w:rFonts w:ascii="Times New Roman" w:hAnsi="Times New Roman" w:cs="Times New Roman"/>
          <w:sz w:val="28"/>
          <w:szCs w:val="28"/>
        </w:rPr>
        <w:t>If any provision of this law or its application to any person or circumstance is found to be invalid or contrary to law, such invalidity shall not affect other provisions or applications of this Law which can be given effect without the invalid provisions or application, and to this end the provisions of this law are severable.</w:t>
      </w:r>
    </w:p>
    <w:sectPr w:rsidR="00191570" w:rsidSect="0062732E">
      <w:footerReference w:type="default" r:id="rId20"/>
      <w:pgSz w:w="12240" w:h="15840" w:code="1"/>
      <w:pgMar w:top="1440" w:right="1440" w:bottom="1440" w:left="1440" w:header="720" w:footer="720" w:gutter="0"/>
      <w:lnNumType w:countBy="1" w:distance="283"/>
      <w:cols w:space="72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C69" w:rsidRDefault="00E63C69">
      <w:pPr>
        <w:spacing w:line="240" w:lineRule="auto"/>
      </w:pPr>
      <w:r>
        <w:separator/>
      </w:r>
    </w:p>
  </w:endnote>
  <w:endnote w:type="continuationSeparator" w:id="0">
    <w:p w:rsidR="00E63C69" w:rsidRDefault="00E63C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Roman">
    <w:altName w:val="Times New Roman"/>
    <w:charset w:val="80"/>
    <w:family w:val="roman"/>
    <w:pitch w:val="variable"/>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509" w:rsidRDefault="005E450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89" w:rsidRDefault="00764889">
    <w:pPr>
      <w:pStyle w:val="Footer"/>
      <w:jc w:val="center"/>
    </w:pPr>
    <w:r>
      <w:fldChar w:fldCharType="begin"/>
    </w:r>
    <w:r>
      <w:instrText xml:space="preserve"> PAGE   \* MERGEFORMAT </w:instrText>
    </w:r>
    <w:r>
      <w:fldChar w:fldCharType="separate"/>
    </w:r>
    <w:r w:rsidR="00F47639">
      <w:rPr>
        <w:noProof/>
      </w:rPr>
      <w:t>2</w:t>
    </w:r>
    <w:r>
      <w:fldChar w:fldCharType="end"/>
    </w:r>
  </w:p>
  <w:p w:rsidR="00191570" w:rsidRDefault="00191570">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509" w:rsidRDefault="005E4509">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570" w:rsidRDefault="00191570">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36A" w:rsidRDefault="00EF536A">
    <w:pPr>
      <w:pStyle w:val="Footer"/>
      <w:jc w:val="center"/>
    </w:pPr>
    <w:r>
      <w:fldChar w:fldCharType="begin"/>
    </w:r>
    <w:r>
      <w:instrText xml:space="preserve"> PAGE   \* MERGEFORMAT </w:instrText>
    </w:r>
    <w:r>
      <w:fldChar w:fldCharType="separate"/>
    </w:r>
    <w:r w:rsidR="00F47639">
      <w:rPr>
        <w:noProof/>
      </w:rPr>
      <w:t>68</w:t>
    </w:r>
    <w:r>
      <w:fldChar w:fldCharType="end"/>
    </w:r>
  </w:p>
  <w:p w:rsidR="00191570" w:rsidRDefault="001915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C69" w:rsidRDefault="00E63C69">
      <w:pPr>
        <w:spacing w:line="240" w:lineRule="auto"/>
      </w:pPr>
      <w:r>
        <w:separator/>
      </w:r>
    </w:p>
  </w:footnote>
  <w:footnote w:type="continuationSeparator" w:id="0">
    <w:p w:rsidR="00E63C69" w:rsidRDefault="00E63C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509" w:rsidRDefault="005E450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509" w:rsidRDefault="005E450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509" w:rsidRDefault="005E450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 w15:restartNumberingAfterBreak="0">
    <w:nsid w:val="00000003"/>
    <w:multiLevelType w:val="multilevel"/>
    <w:tmpl w:val="00000003"/>
    <w:name w:val="WWNum9"/>
    <w:lvl w:ilvl="0">
      <w:start w:val="4"/>
      <w:numFmt w:val="decimal"/>
      <w:lvlText w:val="ARTICLE %1"/>
      <w:lvlJc w:val="left"/>
      <w:pPr>
        <w:tabs>
          <w:tab w:val="num" w:pos="0"/>
        </w:tabs>
        <w:ind w:left="0" w:firstLine="0"/>
      </w:pPr>
      <w:rPr>
        <w:u w:val="none"/>
      </w:rPr>
    </w:lvl>
    <w:lvl w:ilvl="1">
      <w:start w:val="1"/>
      <w:numFmt w:val="decimal"/>
      <w:lvlText w:val="%2."/>
      <w:lvlJc w:val="left"/>
      <w:pPr>
        <w:tabs>
          <w:tab w:val="num" w:pos="1584"/>
        </w:tabs>
        <w:ind w:left="0" w:firstLine="720"/>
      </w:pPr>
      <w:rPr>
        <w:rFonts w:eastAsia="Times New Roman" w:cs="Times New Roman"/>
        <w:b w:val="0"/>
        <w:sz w:val="24"/>
        <w:u w:val="none"/>
      </w:rPr>
    </w:lvl>
    <w:lvl w:ilvl="2">
      <w:start w:val="1"/>
      <w:numFmt w:val="lowerLetter"/>
      <w:lvlText w:val="%2.%3)"/>
      <w:lvlJc w:val="left"/>
      <w:pPr>
        <w:tabs>
          <w:tab w:val="num" w:pos="2160"/>
        </w:tabs>
        <w:ind w:left="0" w:firstLine="1440"/>
      </w:pPr>
      <w:rPr>
        <w:b w:val="0"/>
        <w:i w:val="0"/>
        <w:sz w:val="22"/>
        <w:szCs w:val="22"/>
        <w:u w:val="none"/>
      </w:rPr>
    </w:lvl>
    <w:lvl w:ilvl="3">
      <w:start w:val="1"/>
      <w:numFmt w:val="decimal"/>
      <w:lvlText w:val="2.1.33.%2.%3.%4"/>
      <w:lvlJc w:val="left"/>
      <w:pPr>
        <w:tabs>
          <w:tab w:val="num" w:pos="3240"/>
        </w:tabs>
        <w:ind w:left="0" w:firstLine="2160"/>
      </w:pPr>
      <w:rPr>
        <w:rFonts w:cs="Arial"/>
        <w:u w:val="none"/>
      </w:rPr>
    </w:lvl>
    <w:lvl w:ilvl="4">
      <w:start w:val="1"/>
      <w:numFmt w:val="decimal"/>
      <w:lvlText w:val="2.1.8.%2.%3.%4.%5"/>
      <w:lvlJc w:val="left"/>
      <w:pPr>
        <w:tabs>
          <w:tab w:val="num" w:pos="2880"/>
        </w:tabs>
        <w:ind w:left="0" w:firstLine="2160"/>
      </w:pPr>
      <w:rPr>
        <w:u w:val="none"/>
      </w:rPr>
    </w:lvl>
    <w:lvl w:ilvl="5">
      <w:start w:val="1"/>
      <w:numFmt w:val="lowerRoman"/>
      <w:lvlText w:val="%2.%3.%4.%5.%6."/>
      <w:lvlJc w:val="left"/>
      <w:pPr>
        <w:tabs>
          <w:tab w:val="num" w:pos="2160"/>
        </w:tabs>
        <w:ind w:left="2160" w:hanging="720"/>
      </w:pPr>
      <w:rPr>
        <w:rFonts w:cs="Arial"/>
        <w:u w:val="none"/>
      </w:rPr>
    </w:lvl>
    <w:lvl w:ilvl="6">
      <w:start w:val="1"/>
      <w:numFmt w:val="lowerRoman"/>
      <w:lvlText w:val="(%2.%3.%4.%5.%6.%7)"/>
      <w:lvlJc w:val="left"/>
      <w:pPr>
        <w:tabs>
          <w:tab w:val="num" w:pos="2160"/>
        </w:tabs>
        <w:ind w:left="0" w:firstLine="1440"/>
      </w:pPr>
      <w:rPr>
        <w:u w:val="none"/>
      </w:rPr>
    </w:lvl>
    <w:lvl w:ilvl="7">
      <w:start w:val="1"/>
      <w:numFmt w:val="decimal"/>
      <w:lvlText w:val="2.1.34.5.%2.%3.%4.%5.%6.%7.%8"/>
      <w:lvlJc w:val="left"/>
      <w:pPr>
        <w:tabs>
          <w:tab w:val="num" w:pos="3960"/>
        </w:tabs>
        <w:ind w:left="2880" w:firstLine="0"/>
      </w:pPr>
      <w:rPr>
        <w:rFonts w:cs="Arial"/>
        <w:u w:val="none"/>
      </w:rPr>
    </w:lvl>
    <w:lvl w:ilvl="8">
      <w:start w:val="1"/>
      <w:numFmt w:val="lowerRoman"/>
      <w:lvlText w:val="(%2.%3.%4.%5.%6.%7.%8.%9)"/>
      <w:lvlJc w:val="left"/>
      <w:pPr>
        <w:tabs>
          <w:tab w:val="num" w:pos="3600"/>
        </w:tabs>
        <w:ind w:left="3600" w:hanging="720"/>
      </w:pPr>
      <w:rPr>
        <w:u w:val="none"/>
      </w:rPr>
    </w:lvl>
  </w:abstractNum>
  <w:abstractNum w:abstractNumId="3" w15:restartNumberingAfterBreak="0">
    <w:nsid w:val="00000004"/>
    <w:multiLevelType w:val="multilevel"/>
    <w:tmpl w:val="00000004"/>
    <w:name w:val="WWNum15"/>
    <w:lvl w:ilvl="0">
      <w:start w:val="4"/>
      <w:numFmt w:val="decimal"/>
      <w:lvlText w:val="ARTICLE %1"/>
      <w:lvlJc w:val="left"/>
      <w:pPr>
        <w:tabs>
          <w:tab w:val="num" w:pos="0"/>
        </w:tabs>
        <w:ind w:left="0" w:firstLine="0"/>
      </w:pPr>
      <w:rPr>
        <w:u w:val="none"/>
      </w:rPr>
    </w:lvl>
    <w:lvl w:ilvl="1">
      <w:start w:val="1"/>
      <w:numFmt w:val="decimal"/>
      <w:lvlText w:val="%2."/>
      <w:lvlJc w:val="left"/>
      <w:pPr>
        <w:tabs>
          <w:tab w:val="num" w:pos="1584"/>
        </w:tabs>
        <w:ind w:left="0" w:firstLine="720"/>
      </w:pPr>
      <w:rPr>
        <w:rFonts w:eastAsia="Times New Roman" w:cs="Times New Roman"/>
        <w:b w:val="0"/>
        <w:sz w:val="24"/>
        <w:u w:val="none"/>
      </w:rPr>
    </w:lvl>
    <w:lvl w:ilvl="2">
      <w:start w:val="1"/>
      <w:numFmt w:val="lowerLetter"/>
      <w:lvlText w:val="%2.%3."/>
      <w:lvlJc w:val="left"/>
      <w:pPr>
        <w:tabs>
          <w:tab w:val="num" w:pos="2160"/>
        </w:tabs>
        <w:ind w:left="0" w:firstLine="1440"/>
      </w:pPr>
      <w:rPr>
        <w:rFonts w:eastAsia="Times New Roman" w:cs="Arial"/>
        <w:b w:val="0"/>
        <w:i w:val="0"/>
        <w:u w:val="none"/>
      </w:rPr>
    </w:lvl>
    <w:lvl w:ilvl="3">
      <w:start w:val="1"/>
      <w:numFmt w:val="decimal"/>
      <w:lvlText w:val="2.1.33.%2.%3.%4"/>
      <w:lvlJc w:val="left"/>
      <w:pPr>
        <w:tabs>
          <w:tab w:val="num" w:pos="3240"/>
        </w:tabs>
        <w:ind w:left="0" w:firstLine="2160"/>
      </w:pPr>
      <w:rPr>
        <w:rFonts w:cs="Arial"/>
        <w:u w:val="none"/>
      </w:rPr>
    </w:lvl>
    <w:lvl w:ilvl="4">
      <w:start w:val="1"/>
      <w:numFmt w:val="decimal"/>
      <w:lvlText w:val="2.1.8.%2.%3.%4.%5"/>
      <w:lvlJc w:val="left"/>
      <w:pPr>
        <w:tabs>
          <w:tab w:val="num" w:pos="2880"/>
        </w:tabs>
        <w:ind w:left="0" w:firstLine="2160"/>
      </w:pPr>
      <w:rPr>
        <w:u w:val="none"/>
      </w:rPr>
    </w:lvl>
    <w:lvl w:ilvl="5">
      <w:start w:val="1"/>
      <w:numFmt w:val="lowerRoman"/>
      <w:lvlText w:val="%2.%3.%4.%5.%6."/>
      <w:lvlJc w:val="left"/>
      <w:pPr>
        <w:tabs>
          <w:tab w:val="num" w:pos="2160"/>
        </w:tabs>
        <w:ind w:left="2160" w:hanging="720"/>
      </w:pPr>
      <w:rPr>
        <w:rFonts w:cs="Arial"/>
        <w:u w:val="none"/>
      </w:rPr>
    </w:lvl>
    <w:lvl w:ilvl="6">
      <w:start w:val="1"/>
      <w:numFmt w:val="lowerRoman"/>
      <w:lvlText w:val="(%2.%3.%4.%5.%6.%7)"/>
      <w:lvlJc w:val="left"/>
      <w:pPr>
        <w:tabs>
          <w:tab w:val="num" w:pos="2160"/>
        </w:tabs>
        <w:ind w:left="0" w:firstLine="1440"/>
      </w:pPr>
      <w:rPr>
        <w:u w:val="none"/>
      </w:rPr>
    </w:lvl>
    <w:lvl w:ilvl="7">
      <w:start w:val="1"/>
      <w:numFmt w:val="decimal"/>
      <w:lvlText w:val="2.1.34.5.%2.%3.%4.%5.%6.%7.%8"/>
      <w:lvlJc w:val="left"/>
      <w:pPr>
        <w:tabs>
          <w:tab w:val="num" w:pos="3960"/>
        </w:tabs>
        <w:ind w:left="2880" w:firstLine="0"/>
      </w:pPr>
      <w:rPr>
        <w:rFonts w:cs="Arial"/>
        <w:u w:val="none"/>
      </w:rPr>
    </w:lvl>
    <w:lvl w:ilvl="8">
      <w:start w:val="1"/>
      <w:numFmt w:val="lowerRoman"/>
      <w:lvlText w:val="(%2.%3.%4.%5.%6.%7.%8.%9)"/>
      <w:lvlJc w:val="left"/>
      <w:pPr>
        <w:tabs>
          <w:tab w:val="num" w:pos="3600"/>
        </w:tabs>
        <w:ind w:left="3600" w:hanging="720"/>
      </w:pPr>
      <w:rPr>
        <w:u w:val="none"/>
      </w:rPr>
    </w:lvl>
  </w:abstractNum>
  <w:abstractNum w:abstractNumId="4" w15:restartNumberingAfterBreak="0">
    <w:nsid w:val="00000005"/>
    <w:multiLevelType w:val="multilevel"/>
    <w:tmpl w:val="00000005"/>
    <w:name w:val="WWNum16"/>
    <w:lvl w:ilvl="0">
      <w:start w:val="1"/>
      <w:numFmt w:val="decimal"/>
      <w:lvlText w:val="%1."/>
      <w:lvlJc w:val="left"/>
      <w:pPr>
        <w:tabs>
          <w:tab w:val="num" w:pos="1440"/>
        </w:tabs>
        <w:ind w:left="1440" w:hanging="720"/>
      </w:pPr>
    </w:lvl>
    <w:lvl w:ilvl="1">
      <w:start w:val="1"/>
      <w:numFmt w:val="upperLetter"/>
      <w:lvlText w:val="%2."/>
      <w:lvlJc w:val="left"/>
      <w:pPr>
        <w:tabs>
          <w:tab w:val="num" w:pos="2160"/>
        </w:tabs>
        <w:ind w:left="2160" w:hanging="720"/>
      </w:pPr>
    </w:lvl>
    <w:lvl w:ilvl="2">
      <w:start w:val="2"/>
      <w:numFmt w:val="decimal"/>
      <w:lvlText w:val="%2.%3"/>
      <w:lvlJc w:val="left"/>
      <w:pPr>
        <w:tabs>
          <w:tab w:val="num" w:pos="3780"/>
        </w:tabs>
        <w:ind w:left="3780" w:hanging="1440"/>
      </w:pPr>
    </w:lvl>
    <w:lvl w:ilvl="3">
      <w:start w:val="4"/>
      <w:numFmt w:val="lowerLetter"/>
      <w:lvlText w:val="%2.%3.%4."/>
      <w:lvlJc w:val="left"/>
      <w:pPr>
        <w:tabs>
          <w:tab w:val="num" w:pos="3600"/>
        </w:tabs>
        <w:ind w:left="3600" w:hanging="720"/>
      </w:pPr>
    </w:lvl>
    <w:lvl w:ilvl="4">
      <w:start w:val="1"/>
      <w:numFmt w:val="lowerLetter"/>
      <w:lvlText w:val="%2.%3.%4.%5."/>
      <w:lvlJc w:val="left"/>
      <w:pPr>
        <w:tabs>
          <w:tab w:val="num" w:pos="3960"/>
        </w:tabs>
        <w:ind w:left="3960" w:hanging="360"/>
      </w:pPr>
    </w:lvl>
    <w:lvl w:ilvl="5">
      <w:start w:val="1"/>
      <w:numFmt w:val="lowerRoman"/>
      <w:lvlText w:val="%2.%3.%4.%5.%6."/>
      <w:lvlJc w:val="righ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right"/>
      <w:pPr>
        <w:tabs>
          <w:tab w:val="num" w:pos="6840"/>
        </w:tabs>
        <w:ind w:left="6840" w:hanging="180"/>
      </w:pPr>
    </w:lvl>
  </w:abstractNum>
  <w:abstractNum w:abstractNumId="5" w15:restartNumberingAfterBreak="0">
    <w:nsid w:val="00000006"/>
    <w:multiLevelType w:val="multilevel"/>
    <w:tmpl w:val="00000006"/>
    <w:name w:val="WWNum19"/>
    <w:lvl w:ilvl="0">
      <w:start w:val="1"/>
      <w:numFmt w:val="lowerLetter"/>
      <w:lvlText w:val="%1."/>
      <w:lvlJc w:val="left"/>
      <w:pPr>
        <w:tabs>
          <w:tab w:val="num" w:pos="0"/>
        </w:tabs>
        <w:ind w:left="1660" w:hanging="94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 w15:restartNumberingAfterBreak="0">
    <w:nsid w:val="00000007"/>
    <w:multiLevelType w:val="multilevel"/>
    <w:tmpl w:val="00000007"/>
    <w:name w:val="WWNum20"/>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7" w15:restartNumberingAfterBreak="0">
    <w:nsid w:val="00000008"/>
    <w:multiLevelType w:val="multilevel"/>
    <w:tmpl w:val="00000008"/>
    <w:name w:val="WWNum21"/>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8" w15:restartNumberingAfterBreak="0">
    <w:nsid w:val="00000009"/>
    <w:multiLevelType w:val="multilevel"/>
    <w:tmpl w:val="00000009"/>
    <w:name w:val="WWNum25"/>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9" w15:restartNumberingAfterBreak="0">
    <w:nsid w:val="0000000A"/>
    <w:multiLevelType w:val="multilevel"/>
    <w:tmpl w:val="0000000A"/>
    <w:name w:val="WWNum2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Num3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C"/>
    <w:multiLevelType w:val="multilevel"/>
    <w:tmpl w:val="0000000C"/>
    <w:name w:val="WWNum3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2" w15:restartNumberingAfterBreak="0">
    <w:nsid w:val="0000000D"/>
    <w:multiLevelType w:val="multilevel"/>
    <w:tmpl w:val="0000000D"/>
    <w:name w:val="WWNum37"/>
    <w:lvl w:ilvl="0">
      <w:start w:val="1"/>
      <w:numFmt w:val="lowerLetter"/>
      <w:lvlText w:val="(%1)"/>
      <w:lvlJc w:val="left"/>
      <w:pPr>
        <w:tabs>
          <w:tab w:val="num" w:pos="0"/>
        </w:tabs>
        <w:ind w:left="720" w:hanging="360"/>
      </w:pPr>
      <w:rPr>
        <w:sz w:val="28"/>
        <w:szCs w:val="28"/>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0E"/>
    <w:multiLevelType w:val="multilevel"/>
    <w:tmpl w:val="0000000E"/>
    <w:name w:val="WWNum38"/>
    <w:lvl w:ilvl="0">
      <w:start w:val="1"/>
      <w:numFmt w:val="lowerLetter"/>
      <w:lvlText w:val="(%1)"/>
      <w:lvlJc w:val="left"/>
      <w:pPr>
        <w:tabs>
          <w:tab w:val="num" w:pos="0"/>
        </w:tabs>
        <w:ind w:left="1180" w:hanging="4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4" w15:restartNumberingAfterBreak="0">
    <w:nsid w:val="0000000F"/>
    <w:multiLevelType w:val="multilevel"/>
    <w:tmpl w:val="0000000F"/>
    <w:name w:val="WWNum39"/>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5" w15:restartNumberingAfterBreak="0">
    <w:nsid w:val="00000010"/>
    <w:multiLevelType w:val="multilevel"/>
    <w:tmpl w:val="00000010"/>
    <w:lvl w:ilvl="0">
      <w:start w:val="1"/>
      <w:numFmt w:val="decimal"/>
      <w:lvlText w:val="%1."/>
      <w:lvlJc w:val="left"/>
      <w:pPr>
        <w:tabs>
          <w:tab w:val="num" w:pos="720"/>
        </w:tabs>
        <w:ind w:left="720" w:hanging="360"/>
      </w:pPr>
    </w:lvl>
    <w:lvl w:ilvl="1">
      <w:start w:val="1000"/>
      <w:numFmt w:val="low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08"/>
  <w:drawingGridVerticalSpacing w:val="0"/>
  <w:displayHorizontalDrawingGridEvery w:val="0"/>
  <w:displayVerticalDrawingGridEvery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889"/>
    <w:rsid w:val="000E1ECD"/>
    <w:rsid w:val="00191570"/>
    <w:rsid w:val="0058165C"/>
    <w:rsid w:val="005E4509"/>
    <w:rsid w:val="0062732E"/>
    <w:rsid w:val="00764889"/>
    <w:rsid w:val="008E4671"/>
    <w:rsid w:val="00964580"/>
    <w:rsid w:val="00CE6CF2"/>
    <w:rsid w:val="00E63C69"/>
    <w:rsid w:val="00EF536A"/>
    <w:rsid w:val="00F4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51212AE0"/>
  <w15:chartTrackingRefBased/>
  <w15:docId w15:val="{E0FCA6BF-FFD7-45A5-ACB6-F29C6E4FA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spacing w:line="100" w:lineRule="atLeast"/>
    </w:pPr>
    <w:rPr>
      <w:rFonts w:ascii="Calibri" w:eastAsia="Arial Unicode MS" w:hAnsi="Calibri" w:cs="Calibri"/>
      <w:color w:val="000000"/>
      <w:sz w:val="24"/>
      <w:szCs w:val="24"/>
      <w:lang w:eastAsia="ar-SA"/>
    </w:rPr>
  </w:style>
  <w:style w:type="paragraph" w:styleId="Heading3">
    <w:name w:val="heading 3"/>
    <w:basedOn w:val="Normal"/>
    <w:next w:val="BodyText"/>
    <w:qFormat/>
    <w:pPr>
      <w:numPr>
        <w:ilvl w:val="2"/>
        <w:numId w:val="1"/>
      </w:numPr>
      <w:outlineLvl w:val="2"/>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BalloonTextChar">
    <w:name w:val="Balloon Text Char"/>
    <w:rPr>
      <w:rFonts w:ascii="Tahoma" w:hAnsi="Tahoma" w:cs="Tahoma"/>
      <w:sz w:val="16"/>
      <w:szCs w:val="16"/>
    </w:rPr>
  </w:style>
  <w:style w:type="character" w:customStyle="1" w:styleId="Heading3Char">
    <w:name w:val="Heading 3 Char"/>
    <w:rPr>
      <w:rFonts w:ascii="Arial" w:hAnsi="Arial" w:cs="Arial"/>
      <w:b/>
      <w:bCs/>
      <w:sz w:val="24"/>
      <w:szCs w:val="24"/>
    </w:rPr>
  </w:style>
  <w:style w:type="character" w:customStyle="1" w:styleId="linenumber">
    <w:name w:val="line number"/>
    <w:basedOn w:val="DefaultParagraphFont0"/>
  </w:style>
  <w:style w:type="character" w:styleId="Hyperlink">
    <w:name w:val="Hyperlink"/>
    <w:rPr>
      <w:color w:val="0000FF"/>
      <w:u w:val="single"/>
      <w:lang/>
    </w:rPr>
  </w:style>
  <w:style w:type="character" w:customStyle="1" w:styleId="HeaderChar">
    <w:name w:val="Header Char"/>
    <w:basedOn w:val="DefaultParagraphFont0"/>
  </w:style>
  <w:style w:type="character" w:customStyle="1" w:styleId="FooterChar">
    <w:name w:val="Footer Char"/>
    <w:basedOn w:val="DefaultParagraphFont0"/>
    <w:uiPriority w:val="99"/>
  </w:style>
  <w:style w:type="character" w:customStyle="1" w:styleId="ListLabel1">
    <w:name w:val="ListLabel 1"/>
    <w:rPr>
      <w:rFonts w:cs="Courier New"/>
    </w:rPr>
  </w:style>
  <w:style w:type="character" w:customStyle="1" w:styleId="ListLabel2">
    <w:name w:val="ListLabel 2"/>
    <w:rPr>
      <w:u w:val="none"/>
    </w:rPr>
  </w:style>
  <w:style w:type="character" w:customStyle="1" w:styleId="ListLabel3">
    <w:name w:val="ListLabel 3"/>
    <w:rPr>
      <w:rFonts w:eastAsia="Times New Roman" w:cs="Times New Roman"/>
      <w:b w:val="0"/>
      <w:sz w:val="24"/>
      <w:u w:val="none"/>
    </w:rPr>
  </w:style>
  <w:style w:type="character" w:customStyle="1" w:styleId="ListLabel4">
    <w:name w:val="ListLabel 4"/>
    <w:rPr>
      <w:b w:val="0"/>
      <w:i w:val="0"/>
      <w:sz w:val="22"/>
      <w:szCs w:val="22"/>
      <w:u w:val="none"/>
    </w:rPr>
  </w:style>
  <w:style w:type="character" w:customStyle="1" w:styleId="ListLabel5">
    <w:name w:val="ListLabel 5"/>
    <w:rPr>
      <w:rFonts w:cs="Arial"/>
      <w:u w:val="none"/>
    </w:rPr>
  </w:style>
  <w:style w:type="character" w:customStyle="1" w:styleId="ListLabel6">
    <w:name w:val="ListLabel 6"/>
    <w:rPr>
      <w:rFonts w:cs="Symbol"/>
    </w:rPr>
  </w:style>
  <w:style w:type="character" w:customStyle="1" w:styleId="ListLabel7">
    <w:name w:val="ListLabel 7"/>
    <w:rPr>
      <w:rFonts w:cs="Wingdings"/>
    </w:rPr>
  </w:style>
  <w:style w:type="character" w:customStyle="1" w:styleId="ListLabel8">
    <w:name w:val="ListLabel 8"/>
    <w:rPr>
      <w:rFonts w:eastAsia="Times New Roman" w:cs="Arial"/>
      <w:b w:val="0"/>
      <w:i w:val="0"/>
      <w:u w:val="none"/>
    </w:rPr>
  </w:style>
  <w:style w:type="character" w:customStyle="1" w:styleId="ListLabel9">
    <w:name w:val="ListLabel 9"/>
    <w:rPr>
      <w:u w:val="single"/>
    </w:rPr>
  </w:style>
  <w:style w:type="character" w:customStyle="1" w:styleId="ListLabel10">
    <w:name w:val="ListLabel 10"/>
    <w:rPr>
      <w:sz w:val="28"/>
      <w:szCs w:val="28"/>
    </w:rPr>
  </w:style>
  <w:style w:type="character" w:styleId="LineNumber0">
    <w:name w:val="line numbe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qFormat/>
    <w:pPr>
      <w:ind w:left="720"/>
    </w:pPr>
  </w:style>
  <w:style w:type="paragraph" w:styleId="NoSpacing">
    <w:name w:val="No Spacing"/>
    <w:qFormat/>
    <w:pPr>
      <w:suppressAutoHyphens/>
      <w:spacing w:line="100" w:lineRule="atLeast"/>
    </w:pPr>
    <w:rPr>
      <w:rFonts w:ascii="Calibri" w:eastAsia="Arial Unicode MS" w:hAnsi="Calibri" w:cs="Calibri"/>
      <w:sz w:val="22"/>
      <w:szCs w:val="22"/>
      <w:lang w:eastAsia="ar-SA"/>
    </w:rPr>
  </w:style>
  <w:style w:type="paragraph" w:styleId="Revision">
    <w:name w:val="Revision"/>
    <w:pPr>
      <w:suppressAutoHyphens/>
      <w:spacing w:line="100" w:lineRule="atLeast"/>
    </w:pPr>
    <w:rPr>
      <w:rFonts w:ascii="Calibri" w:eastAsia="Arial Unicode MS" w:hAnsi="Calibri" w:cs="Calibri"/>
      <w:sz w:val="22"/>
      <w:szCs w:val="22"/>
      <w:lang w:eastAsia="ar-SA"/>
    </w:rPr>
  </w:style>
  <w:style w:type="paragraph" w:styleId="BalloonText">
    <w:name w:val="Balloon Text"/>
    <w:basedOn w:val="Normal"/>
    <w:rPr>
      <w:rFonts w:ascii="Tahoma" w:hAnsi="Tahoma" w:cs="Tahoma"/>
      <w:sz w:val="16"/>
      <w:szCs w:val="16"/>
    </w:rPr>
  </w:style>
  <w:style w:type="paragraph" w:customStyle="1" w:styleId="RegularParagraphs">
    <w:name w:val="#Regular Paragraphs"/>
    <w:basedOn w:val="Normal"/>
    <w:rPr>
      <w:rFonts w:ascii="Courier New" w:hAnsi="Courier New" w:cs="Courier New"/>
    </w:rPr>
  </w:style>
  <w:style w:type="paragraph" w:customStyle="1" w:styleId="BasicParagraph">
    <w:name w:val="[Basic Paragraph]"/>
    <w:basedOn w:val="Normal"/>
    <w:pPr>
      <w:spacing w:line="288" w:lineRule="auto"/>
    </w:pPr>
    <w:rPr>
      <w:rFonts w:ascii="Times-Roman" w:eastAsia="Cambria" w:hAnsi="Times-Roman" w:cs="Times-Roman"/>
    </w:rPr>
  </w:style>
  <w:style w:type="paragraph" w:styleId="Header">
    <w:name w:val="header"/>
    <w:basedOn w:val="Normal"/>
    <w:pPr>
      <w:suppressLineNumbers/>
      <w:tabs>
        <w:tab w:val="center" w:pos="4680"/>
        <w:tab w:val="right" w:pos="9360"/>
      </w:tabs>
    </w:pPr>
  </w:style>
  <w:style w:type="paragraph" w:styleId="Footer">
    <w:name w:val="footer"/>
    <w:basedOn w:val="Normal"/>
    <w:uiPriority w:val="99"/>
    <w:pPr>
      <w:suppressLineNumbers/>
      <w:tabs>
        <w:tab w:val="center" w:pos="4680"/>
        <w:tab w:val="right" w:pos="9360"/>
      </w:tabs>
    </w:pPr>
  </w:style>
  <w:style w:type="paragraph" w:styleId="NormalWeb">
    <w:name w:val="Normal (Web)"/>
    <w:basedOn w:val="Normal"/>
    <w:pPr>
      <w:spacing w:before="100" w:after="100"/>
    </w:pPr>
    <w:rPr>
      <w:rFonts w:ascii="Times" w:hAnsi="Times" w:cs="Times New Roman"/>
      <w:sz w:val="20"/>
      <w:szCs w:val="20"/>
    </w:rPr>
  </w:style>
  <w:style w:type="paragraph" w:customStyle="1" w:styleId="TableContents">
    <w:name w:val="Table Contents"/>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afp.org/" TargetMode="External"/><Relationship Id="rId13" Type="http://schemas.openxmlformats.org/officeDocument/2006/relationships/footer" Target="footer1.xml"/><Relationship Id="rId18" Type="http://schemas.openxmlformats.org/officeDocument/2006/relationships/hyperlink" Target="http://www.cdc.go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cponline.org/" TargetMode="External"/><Relationship Id="rId12" Type="http://schemas.openxmlformats.org/officeDocument/2006/relationships/header" Target="header2.xml"/><Relationship Id="rId17" Type="http://schemas.openxmlformats.org/officeDocument/2006/relationships/hyperlink" Target="http://www.uspreventiveservicestaskforce.org/"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midwife.org/"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acog.org/"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68</Pages>
  <Words>17405</Words>
  <Characters>99213</Characters>
  <Application>Microsoft Office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116386</CharactersWithSpaces>
  <SharedDoc>false</SharedDoc>
  <HLinks>
    <vt:vector size="36" baseType="variant">
      <vt:variant>
        <vt:i4>3801205</vt:i4>
      </vt:variant>
      <vt:variant>
        <vt:i4>15</vt:i4>
      </vt:variant>
      <vt:variant>
        <vt:i4>0</vt:i4>
      </vt:variant>
      <vt:variant>
        <vt:i4>5</vt:i4>
      </vt:variant>
      <vt:variant>
        <vt:lpwstr>http://www.cdc.gov/</vt:lpwstr>
      </vt:variant>
      <vt:variant>
        <vt:lpwstr/>
      </vt:variant>
      <vt:variant>
        <vt:i4>6225948</vt:i4>
      </vt:variant>
      <vt:variant>
        <vt:i4>12</vt:i4>
      </vt:variant>
      <vt:variant>
        <vt:i4>0</vt:i4>
      </vt:variant>
      <vt:variant>
        <vt:i4>5</vt:i4>
      </vt:variant>
      <vt:variant>
        <vt:lpwstr>http://www.uspreventiveservicestaskforce.org/</vt:lpwstr>
      </vt:variant>
      <vt:variant>
        <vt:lpwstr/>
      </vt:variant>
      <vt:variant>
        <vt:i4>2490484</vt:i4>
      </vt:variant>
      <vt:variant>
        <vt:i4>9</vt:i4>
      </vt:variant>
      <vt:variant>
        <vt:i4>0</vt:i4>
      </vt:variant>
      <vt:variant>
        <vt:i4>5</vt:i4>
      </vt:variant>
      <vt:variant>
        <vt:lpwstr>http://www.midwife.org/</vt:lpwstr>
      </vt:variant>
      <vt:variant>
        <vt:lpwstr/>
      </vt:variant>
      <vt:variant>
        <vt:i4>5636188</vt:i4>
      </vt:variant>
      <vt:variant>
        <vt:i4>6</vt:i4>
      </vt:variant>
      <vt:variant>
        <vt:i4>0</vt:i4>
      </vt:variant>
      <vt:variant>
        <vt:i4>5</vt:i4>
      </vt:variant>
      <vt:variant>
        <vt:lpwstr>http://www.acog.org/</vt:lpwstr>
      </vt:variant>
      <vt:variant>
        <vt:lpwstr/>
      </vt:variant>
      <vt:variant>
        <vt:i4>6225993</vt:i4>
      </vt:variant>
      <vt:variant>
        <vt:i4>3</vt:i4>
      </vt:variant>
      <vt:variant>
        <vt:i4>0</vt:i4>
      </vt:variant>
      <vt:variant>
        <vt:i4>5</vt:i4>
      </vt:variant>
      <vt:variant>
        <vt:lpwstr>http://www.aafp.org/</vt:lpwstr>
      </vt:variant>
      <vt:variant>
        <vt:lpwstr/>
      </vt:variant>
      <vt:variant>
        <vt:i4>5242882</vt:i4>
      </vt:variant>
      <vt:variant>
        <vt:i4>0</vt:i4>
      </vt:variant>
      <vt:variant>
        <vt:i4>0</vt:i4>
      </vt:variant>
      <vt:variant>
        <vt:i4>5</vt:i4>
      </vt:variant>
      <vt:variant>
        <vt:lpwstr>http://www.acponline.org/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Tanner</dc:creator>
  <cp:keywords/>
  <cp:lastModifiedBy>clerkoffice2</cp:lastModifiedBy>
  <cp:revision>2</cp:revision>
  <cp:lastPrinted>2017-04-24T04:00:00Z</cp:lastPrinted>
  <dcterms:created xsi:type="dcterms:W3CDTF">2017-06-24T01:12:00Z</dcterms:created>
  <dcterms:modified xsi:type="dcterms:W3CDTF">2017-06-24T01:12:00Z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